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094BA" w14:textId="3B9E5CAB" w:rsidR="00365E77" w:rsidRPr="0071021E" w:rsidRDefault="0084443E" w:rsidP="0071021E">
      <w:pPr>
        <w:spacing w:line="276" w:lineRule="auto"/>
        <w:jc w:val="both"/>
        <w:rPr>
          <w:rFonts w:ascii="Times New Roman" w:hAnsi="Times New Roman"/>
          <w:b/>
          <w:bCs/>
        </w:rPr>
      </w:pPr>
      <w:r w:rsidRPr="0071021E">
        <w:rPr>
          <w:rFonts w:ascii="Times New Roman" w:hAnsi="Times New Roman"/>
          <w:b/>
          <w:bCs/>
        </w:rPr>
        <w:t xml:space="preserve">Appropriate Use Criteria for </w:t>
      </w:r>
      <w:r w:rsidR="006A2F45" w:rsidRPr="0071021E">
        <w:rPr>
          <w:rFonts w:ascii="Times New Roman" w:hAnsi="Times New Roman"/>
          <w:b/>
          <w:bCs/>
        </w:rPr>
        <w:t>Imaging Evaluation of Biochemical Recurrence of Prostate Cancer following Definitive Primary Treatment</w:t>
      </w:r>
    </w:p>
    <w:p w14:paraId="06986935" w14:textId="2008BCFE" w:rsidR="00955A62" w:rsidRPr="0071021E" w:rsidRDefault="00955A62" w:rsidP="0071021E">
      <w:pPr>
        <w:spacing w:line="276" w:lineRule="auto"/>
        <w:jc w:val="both"/>
        <w:rPr>
          <w:rFonts w:ascii="Times New Roman" w:hAnsi="Times New Roman"/>
        </w:rPr>
      </w:pPr>
    </w:p>
    <w:p w14:paraId="0A473298" w14:textId="5850B900" w:rsidR="00955A62" w:rsidRPr="0071021E" w:rsidRDefault="2BE34AC6" w:rsidP="0071021E">
      <w:pPr>
        <w:spacing w:line="276" w:lineRule="auto"/>
        <w:jc w:val="both"/>
        <w:rPr>
          <w:rFonts w:ascii="Times New Roman" w:hAnsi="Times New Roman"/>
        </w:rPr>
      </w:pPr>
      <w:r w:rsidRPr="0071021E">
        <w:rPr>
          <w:rFonts w:ascii="Times New Roman" w:hAnsi="Times New Roman"/>
        </w:rPr>
        <w:t>Hossein Jadvar</w:t>
      </w:r>
      <w:r w:rsidRPr="0071021E">
        <w:rPr>
          <w:rFonts w:ascii="Times New Roman" w:hAnsi="Times New Roman"/>
          <w:vertAlign w:val="superscript"/>
        </w:rPr>
        <w:t>1</w:t>
      </w:r>
      <w:r w:rsidRPr="0071021E">
        <w:rPr>
          <w:rFonts w:ascii="Times New Roman" w:hAnsi="Times New Roman"/>
        </w:rPr>
        <w:t>, Leslie K. Ballas</w:t>
      </w:r>
      <w:r w:rsidRPr="0071021E">
        <w:rPr>
          <w:rFonts w:ascii="Times New Roman" w:hAnsi="Times New Roman"/>
          <w:vertAlign w:val="superscript"/>
        </w:rPr>
        <w:t>4</w:t>
      </w:r>
      <w:r w:rsidRPr="0071021E">
        <w:rPr>
          <w:rFonts w:ascii="Times New Roman" w:hAnsi="Times New Roman"/>
        </w:rPr>
        <w:t>, Peter L. Choyke</w:t>
      </w:r>
      <w:r w:rsidRPr="0071021E">
        <w:rPr>
          <w:rFonts w:ascii="Times New Roman" w:hAnsi="Times New Roman"/>
          <w:vertAlign w:val="superscript"/>
        </w:rPr>
        <w:t>2</w:t>
      </w:r>
      <w:r w:rsidRPr="0071021E">
        <w:rPr>
          <w:rFonts w:ascii="Times New Roman" w:hAnsi="Times New Roman"/>
        </w:rPr>
        <w:t>, Stefano Fanti</w:t>
      </w:r>
      <w:r w:rsidRPr="0071021E">
        <w:rPr>
          <w:rFonts w:ascii="Times New Roman" w:hAnsi="Times New Roman"/>
          <w:vertAlign w:val="superscript"/>
        </w:rPr>
        <w:t>6</w:t>
      </w:r>
      <w:r w:rsidRPr="0071021E">
        <w:rPr>
          <w:rFonts w:ascii="Times New Roman" w:hAnsi="Times New Roman"/>
        </w:rPr>
        <w:t>, James L. Gulley</w:t>
      </w:r>
      <w:r w:rsidRPr="0071021E">
        <w:rPr>
          <w:rFonts w:ascii="Times New Roman" w:hAnsi="Times New Roman"/>
          <w:vertAlign w:val="superscript"/>
        </w:rPr>
        <w:t>8,</w:t>
      </w:r>
      <w:r w:rsidRPr="0071021E">
        <w:rPr>
          <w:rFonts w:ascii="Times New Roman" w:hAnsi="Times New Roman"/>
        </w:rPr>
        <w:t xml:space="preserve"> Ken Herrmann</w:t>
      </w:r>
      <w:r w:rsidRPr="0071021E">
        <w:rPr>
          <w:rFonts w:ascii="Times New Roman" w:hAnsi="Times New Roman"/>
          <w:vertAlign w:val="superscript"/>
        </w:rPr>
        <w:t>6</w:t>
      </w:r>
      <w:r w:rsidRPr="0071021E">
        <w:rPr>
          <w:rFonts w:ascii="Times New Roman" w:hAnsi="Times New Roman"/>
        </w:rPr>
        <w:t>, Thomas A. Hope</w:t>
      </w:r>
      <w:r w:rsidRPr="0071021E">
        <w:rPr>
          <w:rFonts w:ascii="Times New Roman" w:hAnsi="Times New Roman"/>
          <w:vertAlign w:val="superscript"/>
        </w:rPr>
        <w:t>1</w:t>
      </w:r>
      <w:r w:rsidRPr="0071021E">
        <w:rPr>
          <w:rFonts w:ascii="Times New Roman" w:hAnsi="Times New Roman"/>
        </w:rPr>
        <w:t>, Alan Klitzke</w:t>
      </w:r>
      <w:r w:rsidRPr="0071021E">
        <w:rPr>
          <w:rFonts w:ascii="Times New Roman" w:hAnsi="Times New Roman"/>
          <w:vertAlign w:val="superscript"/>
        </w:rPr>
        <w:t>3</w:t>
      </w:r>
      <w:r w:rsidRPr="0071021E">
        <w:rPr>
          <w:rFonts w:ascii="Times New Roman" w:hAnsi="Times New Roman"/>
        </w:rPr>
        <w:t>, Jorge D. Oldan</w:t>
      </w:r>
      <w:r w:rsidRPr="0071021E">
        <w:rPr>
          <w:rFonts w:ascii="Times New Roman" w:hAnsi="Times New Roman"/>
          <w:vertAlign w:val="superscript"/>
        </w:rPr>
        <w:t>1,2</w:t>
      </w:r>
      <w:r w:rsidRPr="0071021E">
        <w:rPr>
          <w:rFonts w:ascii="Times New Roman" w:hAnsi="Times New Roman"/>
        </w:rPr>
        <w:t>, Martin G. Pomper</w:t>
      </w:r>
      <w:r w:rsidRPr="0071021E">
        <w:rPr>
          <w:rFonts w:ascii="Times New Roman" w:hAnsi="Times New Roman"/>
          <w:vertAlign w:val="superscript"/>
        </w:rPr>
        <w:t xml:space="preserve">9, </w:t>
      </w:r>
      <w:r w:rsidRPr="0071021E">
        <w:rPr>
          <w:rFonts w:ascii="Times New Roman" w:hAnsi="Times New Roman"/>
        </w:rPr>
        <w:t>Steven P. Rowe</w:t>
      </w:r>
      <w:r w:rsidRPr="0071021E">
        <w:rPr>
          <w:rFonts w:ascii="Times New Roman" w:hAnsi="Times New Roman"/>
          <w:vertAlign w:val="superscript"/>
        </w:rPr>
        <w:t>1</w:t>
      </w:r>
      <w:r w:rsidRPr="0071021E">
        <w:rPr>
          <w:rFonts w:ascii="Times New Roman" w:hAnsi="Times New Roman"/>
        </w:rPr>
        <w:t>, Rathan M. Subramaniam</w:t>
      </w:r>
      <w:r w:rsidRPr="0071021E">
        <w:rPr>
          <w:rFonts w:ascii="Times New Roman" w:hAnsi="Times New Roman"/>
          <w:vertAlign w:val="superscript"/>
        </w:rPr>
        <w:t>3,5</w:t>
      </w:r>
      <w:r w:rsidRPr="0071021E">
        <w:rPr>
          <w:rFonts w:ascii="Times New Roman" w:hAnsi="Times New Roman"/>
        </w:rPr>
        <w:t>, Samir S. Taneja</w:t>
      </w:r>
      <w:r w:rsidRPr="0071021E">
        <w:rPr>
          <w:rFonts w:ascii="Times New Roman" w:hAnsi="Times New Roman"/>
          <w:vertAlign w:val="superscript"/>
        </w:rPr>
        <w:t xml:space="preserve">7, </w:t>
      </w:r>
      <w:r w:rsidRPr="0071021E">
        <w:rPr>
          <w:rFonts w:ascii="Times New Roman" w:hAnsi="Times New Roman"/>
        </w:rPr>
        <w:t>Herbert Alberto Vargas</w:t>
      </w:r>
      <w:r w:rsidRPr="0071021E">
        <w:rPr>
          <w:rFonts w:ascii="Times New Roman" w:hAnsi="Times New Roman"/>
          <w:vertAlign w:val="superscript"/>
        </w:rPr>
        <w:t>2</w:t>
      </w:r>
      <w:r w:rsidRPr="0071021E">
        <w:rPr>
          <w:rFonts w:ascii="Times New Roman" w:hAnsi="Times New Roman"/>
        </w:rPr>
        <w:t>, Sukhjeet Ahuja</w:t>
      </w:r>
      <w:r w:rsidRPr="0071021E">
        <w:rPr>
          <w:rFonts w:ascii="Times New Roman" w:hAnsi="Times New Roman"/>
          <w:vertAlign w:val="superscript"/>
        </w:rPr>
        <w:t>1</w:t>
      </w:r>
    </w:p>
    <w:p w14:paraId="5ED9F426" w14:textId="6A7834F6" w:rsidR="00955A62" w:rsidRPr="0071021E" w:rsidRDefault="00955A62" w:rsidP="0071021E">
      <w:pPr>
        <w:spacing w:line="276" w:lineRule="auto"/>
        <w:jc w:val="both"/>
        <w:rPr>
          <w:rFonts w:ascii="Times New Roman" w:hAnsi="Times New Roman"/>
        </w:rPr>
      </w:pPr>
    </w:p>
    <w:p w14:paraId="2094B56F" w14:textId="237D19EB" w:rsidR="00955A62" w:rsidRPr="0071021E" w:rsidRDefault="00955A62" w:rsidP="0071021E">
      <w:pPr>
        <w:spacing w:line="276" w:lineRule="auto"/>
        <w:jc w:val="both"/>
        <w:rPr>
          <w:rFonts w:ascii="Times New Roman" w:hAnsi="Times New Roman"/>
        </w:rPr>
      </w:pPr>
      <w:r w:rsidRPr="0071021E">
        <w:rPr>
          <w:rFonts w:ascii="Times New Roman" w:hAnsi="Times New Roman"/>
          <w:i/>
          <w:iCs/>
          <w:vertAlign w:val="superscript"/>
        </w:rPr>
        <w:t>1</w:t>
      </w:r>
      <w:r w:rsidRPr="0071021E">
        <w:rPr>
          <w:rFonts w:ascii="Times New Roman" w:hAnsi="Times New Roman"/>
          <w:i/>
          <w:iCs/>
        </w:rPr>
        <w:t>Society of Nuclear Medicine and Molecular Imaging,</w:t>
      </w:r>
      <w:r w:rsidR="007C6CE0" w:rsidRPr="0071021E">
        <w:rPr>
          <w:rFonts w:ascii="Times New Roman" w:hAnsi="Times New Roman"/>
          <w:i/>
          <w:iCs/>
        </w:rPr>
        <w:t xml:space="preserve"> </w:t>
      </w:r>
      <w:r w:rsidR="007C6CE0" w:rsidRPr="0071021E">
        <w:rPr>
          <w:rFonts w:ascii="Times New Roman" w:hAnsi="Times New Roman"/>
          <w:i/>
          <w:iCs/>
          <w:vertAlign w:val="superscript"/>
        </w:rPr>
        <w:t>2</w:t>
      </w:r>
      <w:r w:rsidR="007C6CE0" w:rsidRPr="0071021E">
        <w:rPr>
          <w:rFonts w:ascii="Times New Roman" w:hAnsi="Times New Roman"/>
          <w:i/>
          <w:iCs/>
        </w:rPr>
        <w:t>American Society of Clinical Oncology,</w:t>
      </w:r>
      <w:r w:rsidRPr="0071021E">
        <w:rPr>
          <w:rFonts w:ascii="Times New Roman" w:hAnsi="Times New Roman"/>
          <w:i/>
          <w:iCs/>
        </w:rPr>
        <w:t xml:space="preserve"> </w:t>
      </w:r>
      <w:r w:rsidRPr="0071021E">
        <w:rPr>
          <w:rFonts w:ascii="Times New Roman" w:hAnsi="Times New Roman"/>
          <w:i/>
          <w:iCs/>
          <w:vertAlign w:val="superscript"/>
        </w:rPr>
        <w:t>3</w:t>
      </w:r>
      <w:r w:rsidRPr="0071021E">
        <w:rPr>
          <w:rFonts w:ascii="Times New Roman" w:hAnsi="Times New Roman"/>
          <w:i/>
          <w:iCs/>
        </w:rPr>
        <w:t>American College of Nuclear Medicine</w:t>
      </w:r>
      <w:r w:rsidR="00F76F7D" w:rsidRPr="0071021E">
        <w:rPr>
          <w:rFonts w:ascii="Times New Roman" w:hAnsi="Times New Roman"/>
          <w:i/>
          <w:iCs/>
        </w:rPr>
        <w:t>,</w:t>
      </w:r>
      <w:r w:rsidR="007C6CE0" w:rsidRPr="0071021E">
        <w:rPr>
          <w:rFonts w:ascii="Times New Roman" w:hAnsi="Times New Roman"/>
          <w:i/>
          <w:iCs/>
        </w:rPr>
        <w:t xml:space="preserve"> </w:t>
      </w:r>
      <w:r w:rsidR="007C6CE0" w:rsidRPr="0071021E">
        <w:rPr>
          <w:rFonts w:ascii="Times New Roman" w:hAnsi="Times New Roman"/>
          <w:i/>
          <w:iCs/>
          <w:vertAlign w:val="superscript"/>
        </w:rPr>
        <w:t>4</w:t>
      </w:r>
      <w:r w:rsidR="007C6CE0" w:rsidRPr="0071021E">
        <w:rPr>
          <w:rFonts w:ascii="Times New Roman" w:hAnsi="Times New Roman"/>
          <w:i/>
          <w:iCs/>
        </w:rPr>
        <w:t>American Society for Radiation Oncology,</w:t>
      </w:r>
      <w:r w:rsidR="00F76F7D" w:rsidRPr="0071021E">
        <w:rPr>
          <w:rFonts w:ascii="Times New Roman" w:hAnsi="Times New Roman"/>
          <w:i/>
          <w:iCs/>
        </w:rPr>
        <w:t xml:space="preserve"> </w:t>
      </w:r>
      <w:r w:rsidR="00F76F7D" w:rsidRPr="0071021E">
        <w:rPr>
          <w:rFonts w:ascii="Times New Roman" w:hAnsi="Times New Roman"/>
          <w:i/>
          <w:iCs/>
          <w:vertAlign w:val="superscript"/>
        </w:rPr>
        <w:t>5</w:t>
      </w:r>
      <w:r w:rsidR="000E6932" w:rsidRPr="0071021E">
        <w:rPr>
          <w:rFonts w:ascii="Times New Roman" w:hAnsi="Times New Roman"/>
          <w:i/>
          <w:iCs/>
        </w:rPr>
        <w:t>American College of Radiology</w:t>
      </w:r>
      <w:r w:rsidR="007C6CE0" w:rsidRPr="0071021E">
        <w:rPr>
          <w:rFonts w:ascii="Times New Roman" w:hAnsi="Times New Roman"/>
          <w:i/>
          <w:iCs/>
        </w:rPr>
        <w:t xml:space="preserve">, </w:t>
      </w:r>
      <w:r w:rsidR="007C6CE0" w:rsidRPr="0071021E">
        <w:rPr>
          <w:rFonts w:ascii="Times New Roman" w:hAnsi="Times New Roman"/>
          <w:i/>
          <w:iCs/>
          <w:vertAlign w:val="superscript"/>
        </w:rPr>
        <w:t>6</w:t>
      </w:r>
      <w:r w:rsidR="007C6CE0" w:rsidRPr="0071021E">
        <w:rPr>
          <w:rFonts w:ascii="Times New Roman" w:hAnsi="Times New Roman"/>
          <w:i/>
          <w:iCs/>
        </w:rPr>
        <w:t xml:space="preserve">European Association of Nuclear Medicine, </w:t>
      </w:r>
      <w:r w:rsidR="007C6CE0" w:rsidRPr="0071021E">
        <w:rPr>
          <w:rFonts w:ascii="Times New Roman" w:hAnsi="Times New Roman"/>
          <w:i/>
          <w:iCs/>
          <w:vertAlign w:val="superscript"/>
        </w:rPr>
        <w:t>7</w:t>
      </w:r>
      <w:r w:rsidR="007C6CE0" w:rsidRPr="0071021E">
        <w:rPr>
          <w:rFonts w:ascii="Times New Roman" w:hAnsi="Times New Roman"/>
          <w:i/>
          <w:iCs/>
        </w:rPr>
        <w:t xml:space="preserve">American Urological Association, </w:t>
      </w:r>
      <w:r w:rsidR="009B627C" w:rsidRPr="0071021E">
        <w:rPr>
          <w:rFonts w:ascii="Times New Roman" w:hAnsi="Times New Roman"/>
          <w:i/>
          <w:iCs/>
          <w:vertAlign w:val="superscript"/>
        </w:rPr>
        <w:t>8</w:t>
      </w:r>
      <w:r w:rsidR="009B627C" w:rsidRPr="0071021E">
        <w:rPr>
          <w:rFonts w:ascii="Times New Roman" w:hAnsi="Times New Roman"/>
          <w:i/>
          <w:iCs/>
        </w:rPr>
        <w:t>American College of Physicians,</w:t>
      </w:r>
      <w:r w:rsidR="00F43211" w:rsidRPr="0071021E">
        <w:rPr>
          <w:rFonts w:ascii="Times New Roman" w:hAnsi="Times New Roman"/>
          <w:i/>
          <w:iCs/>
        </w:rPr>
        <w:t xml:space="preserve"> </w:t>
      </w:r>
      <w:r w:rsidR="00F43211" w:rsidRPr="0071021E">
        <w:rPr>
          <w:rFonts w:ascii="Times New Roman" w:hAnsi="Times New Roman"/>
          <w:i/>
          <w:iCs/>
          <w:vertAlign w:val="superscript"/>
        </w:rPr>
        <w:t>9</w:t>
      </w:r>
      <w:r w:rsidR="007C6CE0" w:rsidRPr="0071021E">
        <w:rPr>
          <w:rFonts w:ascii="Times New Roman" w:hAnsi="Times New Roman"/>
          <w:i/>
          <w:iCs/>
        </w:rPr>
        <w:t>World Molecular Imaging Society</w:t>
      </w:r>
    </w:p>
    <w:p w14:paraId="422E1DFE" w14:textId="4B4C6D8C" w:rsidR="2BE34AC6" w:rsidRPr="0071021E" w:rsidRDefault="2BE34AC6" w:rsidP="0071021E">
      <w:pPr>
        <w:spacing w:line="276" w:lineRule="auto"/>
        <w:jc w:val="both"/>
        <w:rPr>
          <w:rFonts w:ascii="Times New Roman" w:hAnsi="Times New Roman"/>
        </w:rPr>
      </w:pPr>
    </w:p>
    <w:p w14:paraId="5E0E1B86" w14:textId="14726857" w:rsidR="00C22252" w:rsidRPr="0071021E" w:rsidRDefault="2BE34AC6" w:rsidP="0071021E">
      <w:pPr>
        <w:spacing w:line="276" w:lineRule="auto"/>
        <w:jc w:val="both"/>
        <w:rPr>
          <w:rFonts w:ascii="Times New Roman" w:hAnsi="Times New Roman"/>
          <w:b/>
          <w:bCs/>
        </w:rPr>
      </w:pPr>
      <w:r w:rsidRPr="0071021E">
        <w:rPr>
          <w:rFonts w:ascii="Times New Roman" w:hAnsi="Times New Roman"/>
          <w:b/>
          <w:bCs/>
        </w:rPr>
        <w:t>EXECUTIVE SUMMARY</w:t>
      </w:r>
    </w:p>
    <w:p w14:paraId="3FE40426" w14:textId="7B015B82" w:rsidR="4A06AA19" w:rsidRPr="0071021E" w:rsidRDefault="2BE34AC6" w:rsidP="0071021E">
      <w:pPr>
        <w:spacing w:line="276" w:lineRule="auto"/>
        <w:jc w:val="both"/>
        <w:rPr>
          <w:rFonts w:ascii="Times New Roman" w:hAnsi="Times New Roman"/>
        </w:rPr>
      </w:pPr>
      <w:r w:rsidRPr="0071021E">
        <w:rPr>
          <w:rFonts w:ascii="Times New Roman" w:hAnsi="Times New Roman"/>
        </w:rPr>
        <w:t xml:space="preserve">Imaging is often employed in the evaluation of men with biochemical recurrence </w:t>
      </w:r>
      <w:r w:rsidR="00776A8C">
        <w:rPr>
          <w:rFonts w:ascii="Times New Roman" w:hAnsi="Times New Roman"/>
        </w:rPr>
        <w:t xml:space="preserve">(BCR) </w:t>
      </w:r>
      <w:r w:rsidRPr="0071021E">
        <w:rPr>
          <w:rFonts w:ascii="Times New Roman" w:hAnsi="Times New Roman"/>
        </w:rPr>
        <w:t xml:space="preserve">of prostate cancer after definitive primary treatment (prostatectomy, radiation therapy). The goal of imaging is to identify the source of elevated or rising serum prostate specific antigen (PSA) since subsequent management depends on disease location and extent.   Salvage therapy (with surgery or radiation) may be considered for local </w:t>
      </w:r>
      <w:r w:rsidR="00FE00E7">
        <w:rPr>
          <w:rFonts w:ascii="Times New Roman" w:hAnsi="Times New Roman"/>
        </w:rPr>
        <w:t xml:space="preserve">or biochemical </w:t>
      </w:r>
      <w:r w:rsidRPr="0071021E">
        <w:rPr>
          <w:rFonts w:ascii="Times New Roman" w:hAnsi="Times New Roman"/>
        </w:rPr>
        <w:t>recurrence providing additional potential opportunity for cure.   The salvage treatment strategy may be extended to regional adenopathy.   Patients with limited distant metastases on imaging, referred to as oligometastatic disease, may be candidates for close observation, systemic hormonal therapy or metastases-directed therapies</w:t>
      </w:r>
      <w:r w:rsidR="00184080">
        <w:rPr>
          <w:rFonts w:ascii="Times New Roman" w:hAnsi="Times New Roman"/>
        </w:rPr>
        <w:t xml:space="preserve"> with or without local prostate bed therapy</w:t>
      </w:r>
      <w:r w:rsidRPr="0071021E">
        <w:rPr>
          <w:rFonts w:ascii="Times New Roman" w:hAnsi="Times New Roman"/>
        </w:rPr>
        <w:t xml:space="preserve">.  Patients with metastatic disease are </w:t>
      </w:r>
      <w:r w:rsidR="00184080">
        <w:rPr>
          <w:rFonts w:ascii="Times New Roman" w:hAnsi="Times New Roman"/>
        </w:rPr>
        <w:t xml:space="preserve">typically </w:t>
      </w:r>
      <w:r w:rsidRPr="0071021E">
        <w:rPr>
          <w:rFonts w:ascii="Times New Roman" w:hAnsi="Times New Roman"/>
        </w:rPr>
        <w:t xml:space="preserve">treated with systemic therapy.  </w:t>
      </w:r>
    </w:p>
    <w:p w14:paraId="04D69CB4" w14:textId="6DBFC568" w:rsidR="4A06AA19" w:rsidRPr="0071021E" w:rsidRDefault="4A06AA19" w:rsidP="0071021E">
      <w:pPr>
        <w:spacing w:line="276" w:lineRule="auto"/>
        <w:jc w:val="both"/>
        <w:rPr>
          <w:rFonts w:ascii="Times New Roman" w:hAnsi="Times New Roman"/>
        </w:rPr>
      </w:pPr>
    </w:p>
    <w:p w14:paraId="2D1C30EC" w14:textId="4C48CEF2" w:rsidR="4A06AA19" w:rsidRPr="0071021E" w:rsidRDefault="2BE34AC6" w:rsidP="0071021E">
      <w:pPr>
        <w:spacing w:line="276" w:lineRule="auto"/>
        <w:jc w:val="both"/>
        <w:rPr>
          <w:rFonts w:ascii="Times New Roman" w:eastAsiaTheme="majorEastAsia" w:hAnsi="Times New Roman"/>
        </w:rPr>
      </w:pPr>
      <w:r w:rsidRPr="0071021E">
        <w:rPr>
          <w:rFonts w:ascii="Times New Roman" w:hAnsi="Times New Roman"/>
        </w:rPr>
        <w:t xml:space="preserve">The purpose of this document is to describe the appropriate use of imaging in the diagnostic evaluation of patients with biochemical recurrence after definitive primary treatment.  The imaging modalities that were considered included computed tomography (CT), bone scintigraphy, and the US Food and Drug Administration (FDA) approved positron emission tomography (PET) radiotracers that track malignancy-induced lipogenesis, </w:t>
      </w:r>
      <w:r w:rsidRPr="0071021E">
        <w:rPr>
          <w:rFonts w:ascii="Times New Roman" w:hAnsi="Times New Roman"/>
          <w:vertAlign w:val="superscript"/>
        </w:rPr>
        <w:t>11</w:t>
      </w:r>
      <w:r w:rsidRPr="0071021E">
        <w:rPr>
          <w:rFonts w:ascii="Times New Roman" w:hAnsi="Times New Roman"/>
        </w:rPr>
        <w:t xml:space="preserve">C-choline, and amino acid metabolism, </w:t>
      </w:r>
      <w:r w:rsidRPr="0071021E">
        <w:rPr>
          <w:rFonts w:ascii="Times New Roman" w:hAnsi="Times New Roman"/>
          <w:vertAlign w:val="superscript"/>
        </w:rPr>
        <w:t>18</w:t>
      </w:r>
      <w:r w:rsidRPr="0071021E">
        <w:rPr>
          <w:rFonts w:ascii="Times New Roman" w:hAnsi="Times New Roman"/>
        </w:rPr>
        <w:t xml:space="preserve">F-fluciclovine.  The prostate-specific membrane antigen (PSMA) targeted monoclonal antibody, </w:t>
      </w:r>
      <w:r w:rsidRPr="0071021E">
        <w:rPr>
          <w:rFonts w:ascii="Times New Roman" w:hAnsi="Times New Roman"/>
          <w:color w:val="000000" w:themeColor="text1"/>
          <w:vertAlign w:val="superscript"/>
          <w:lang w:val="en"/>
        </w:rPr>
        <w:t>111</w:t>
      </w:r>
      <w:r w:rsidRPr="0071021E">
        <w:rPr>
          <w:rFonts w:ascii="Times New Roman" w:hAnsi="Times New Roman"/>
          <w:color w:val="000000" w:themeColor="text1"/>
          <w:lang w:val="en"/>
        </w:rPr>
        <w:t>In-</w:t>
      </w:r>
      <w:proofErr w:type="spellStart"/>
      <w:r w:rsidRPr="0071021E">
        <w:rPr>
          <w:rFonts w:ascii="Times New Roman" w:hAnsi="Times New Roman"/>
          <w:color w:val="000000" w:themeColor="text1"/>
        </w:rPr>
        <w:t>capromab</w:t>
      </w:r>
      <w:proofErr w:type="spellEnd"/>
      <w:r w:rsidRPr="0071021E">
        <w:rPr>
          <w:rFonts w:ascii="Times New Roman" w:hAnsi="Times New Roman"/>
          <w:color w:val="000000" w:themeColor="text1"/>
        </w:rPr>
        <w:t xml:space="preserve"> pendetide, is also included for historical perspective since it is neither available nor used clinically.  </w:t>
      </w:r>
      <w:r w:rsidRPr="0071021E">
        <w:rPr>
          <w:rFonts w:ascii="Times New Roman" w:hAnsi="Times New Roman"/>
        </w:rPr>
        <w:t xml:space="preserve"> On the other hand, the new class of PSMA-targeted PET radiotracers have generated considerable interest and will be discussed briefly although these agents are currently not approved for routine clinical use</w:t>
      </w:r>
      <w:r w:rsidRPr="0071021E">
        <w:rPr>
          <w:rFonts w:ascii="Times New Roman" w:eastAsiaTheme="majorEastAsia" w:hAnsi="Times New Roman"/>
        </w:rPr>
        <w:t xml:space="preserve"> in the United States. </w:t>
      </w:r>
    </w:p>
    <w:p w14:paraId="24FE95E6" w14:textId="154C607B" w:rsidR="4A06AA19" w:rsidRPr="0071021E" w:rsidRDefault="4A06AA19" w:rsidP="0071021E">
      <w:pPr>
        <w:spacing w:line="276" w:lineRule="auto"/>
        <w:jc w:val="both"/>
        <w:rPr>
          <w:rFonts w:ascii="Times New Roman" w:eastAsiaTheme="majorEastAsia" w:hAnsi="Times New Roman"/>
        </w:rPr>
      </w:pPr>
    </w:p>
    <w:p w14:paraId="6C8A65CD" w14:textId="65803025" w:rsidR="4A06AA19" w:rsidRPr="0071021E" w:rsidRDefault="2BE34AC6" w:rsidP="009C5869">
      <w:pPr>
        <w:spacing w:line="276" w:lineRule="auto"/>
        <w:jc w:val="both"/>
        <w:rPr>
          <w:rFonts w:ascii="Times New Roman" w:eastAsiaTheme="majorEastAsia" w:hAnsi="Times New Roman"/>
        </w:rPr>
      </w:pPr>
      <w:r w:rsidRPr="0071021E">
        <w:rPr>
          <w:rFonts w:ascii="Times New Roman" w:eastAsiaTheme="majorEastAsia" w:hAnsi="Times New Roman"/>
        </w:rPr>
        <w:t xml:space="preserve">Representatives from the Society of Nuclear Medicine and Molecular Imaging (SNMMI), the European Association of Nuclear Medicine (EANM), the American Society of Clinical Oncology (ASCO), the American College of Nuclear Medicine (ACNM), the American Society for Radiation Oncology (ASTRO), the </w:t>
      </w:r>
      <w:r w:rsidR="00C8440E" w:rsidRPr="0071021E">
        <w:rPr>
          <w:rFonts w:ascii="Times New Roman" w:eastAsiaTheme="majorEastAsia" w:hAnsi="Times New Roman"/>
        </w:rPr>
        <w:t>American</w:t>
      </w:r>
      <w:r w:rsidRPr="0071021E">
        <w:rPr>
          <w:rFonts w:ascii="Times New Roman" w:eastAsiaTheme="majorEastAsia" w:hAnsi="Times New Roman"/>
        </w:rPr>
        <w:t xml:space="preserve"> Urological Association (AUA), the American </w:t>
      </w:r>
      <w:r w:rsidR="00C8440E" w:rsidRPr="0071021E">
        <w:rPr>
          <w:rFonts w:ascii="Times New Roman" w:eastAsiaTheme="majorEastAsia" w:hAnsi="Times New Roman"/>
        </w:rPr>
        <w:t>College</w:t>
      </w:r>
      <w:r w:rsidRPr="0071021E">
        <w:rPr>
          <w:rFonts w:ascii="Times New Roman" w:eastAsiaTheme="majorEastAsia" w:hAnsi="Times New Roman"/>
        </w:rPr>
        <w:t xml:space="preserve"> of Physicians (ACP), and the World Molecular Imaging Society (WMIS) assembled under the auspices of an autonomous workgroup to develop the following appropriate use criteria (AUC). This process was performed in accordance with the Protecting Access to Medicare Act of 2014 (4). This legislation requires that all referring physicians consult AUC by using a clinical decision support mechanism before ordering advanced diagnostic imaging services. These services include diagnostic MRI, CT, and nuclear medicine procedures such as PET, among other services </w:t>
      </w:r>
      <w:r w:rsidRPr="0071021E">
        <w:rPr>
          <w:rFonts w:ascii="Times New Roman" w:eastAsiaTheme="majorEastAsia" w:hAnsi="Times New Roman"/>
        </w:rPr>
        <w:lastRenderedPageBreak/>
        <w:t>specified by the Secretary of Health and Human Services in consultation with physician specialty organizations and other stakeholders (</w:t>
      </w:r>
      <w:r w:rsidR="009C5869" w:rsidRPr="009C5869">
        <w:rPr>
          <w:rFonts w:ascii="Times New Roman" w:eastAsiaTheme="majorEastAsia" w:hAnsi="Times New Roman"/>
          <w:color w:val="FF0000"/>
        </w:rPr>
        <w:t>Protecting Access to Medicare Act of 2014, Pub L No. 113-93, 128 Stat 1040</w:t>
      </w:r>
      <w:r w:rsidR="009C5869">
        <w:rPr>
          <w:rFonts w:ascii="Times New Roman" w:eastAsiaTheme="majorEastAsia" w:hAnsi="Times New Roman"/>
          <w:color w:val="FF0000"/>
        </w:rPr>
        <w:t xml:space="preserve"> </w:t>
      </w:r>
      <w:r w:rsidR="009C5869" w:rsidRPr="009C5869">
        <w:rPr>
          <w:rFonts w:ascii="Times New Roman" w:eastAsiaTheme="majorEastAsia" w:hAnsi="Times New Roman"/>
          <w:color w:val="FF0000"/>
        </w:rPr>
        <w:t>(2014)</w:t>
      </w:r>
      <w:r w:rsidRPr="0071021E">
        <w:rPr>
          <w:rFonts w:ascii="Times New Roman" w:eastAsiaTheme="majorEastAsia" w:hAnsi="Times New Roman"/>
        </w:rPr>
        <w:t>).  The AUC herein is intended to aid referring medical practitioners in the appropriate use of imaging for diagnostic evaluation of patients with biochemical recurrence of prostate cancer after definitive primary treatment.</w:t>
      </w:r>
    </w:p>
    <w:p w14:paraId="46789C44" w14:textId="7F751B5B" w:rsidR="4A06AA19" w:rsidRPr="0071021E" w:rsidRDefault="4A06AA19" w:rsidP="0071021E">
      <w:pPr>
        <w:spacing w:line="276" w:lineRule="auto"/>
        <w:jc w:val="both"/>
        <w:rPr>
          <w:rFonts w:ascii="Times New Roman" w:eastAsiaTheme="majorEastAsia" w:hAnsi="Times New Roman"/>
        </w:rPr>
      </w:pPr>
    </w:p>
    <w:p w14:paraId="44E54351" w14:textId="03B25E82" w:rsidR="00064DC9" w:rsidRPr="0071021E" w:rsidRDefault="5F8351EE" w:rsidP="0071021E">
      <w:pPr>
        <w:spacing w:after="160" w:line="276" w:lineRule="auto"/>
        <w:jc w:val="both"/>
        <w:rPr>
          <w:rFonts w:ascii="Times New Roman" w:hAnsi="Times New Roman"/>
          <w:b/>
          <w:bCs/>
        </w:rPr>
      </w:pPr>
      <w:r w:rsidRPr="0071021E">
        <w:rPr>
          <w:rFonts w:ascii="Times New Roman" w:hAnsi="Times New Roman"/>
          <w:b/>
          <w:bCs/>
        </w:rPr>
        <w:t>INTRODUCTION</w:t>
      </w:r>
      <w:r w:rsidRPr="0071021E">
        <w:rPr>
          <w:rFonts w:ascii="Times New Roman" w:hAnsi="Times New Roman"/>
        </w:rPr>
        <w:t xml:space="preserve"> </w:t>
      </w:r>
    </w:p>
    <w:p w14:paraId="260AFB6E" w14:textId="1BAB46E7" w:rsidR="2308C40F" w:rsidRPr="0071021E" w:rsidRDefault="5F8351EE"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Prostate cancer is the second most commonly diagnosed cancer worldwide (13.5% of cancer diagnoses in men, or 1,276,106 cases in 2018) and the fifth most common cause of cancer-related mortality among males (6.7%, or 358,989 deaths in 2018) (</w:t>
      </w:r>
      <w:r w:rsidRPr="0071021E">
        <w:rPr>
          <w:rFonts w:ascii="Times New Roman" w:eastAsiaTheme="majorEastAsia" w:hAnsi="Times New Roman"/>
          <w:color w:val="FF0000"/>
        </w:rPr>
        <w:t>Bray 2018</w:t>
      </w:r>
      <w:r w:rsidRPr="0071021E">
        <w:rPr>
          <w:rFonts w:ascii="Times New Roman" w:eastAsiaTheme="majorEastAsia" w:hAnsi="Times New Roman"/>
          <w:color w:val="000000" w:themeColor="text1"/>
        </w:rPr>
        <w:t>).  In the United States, prostate cancer is the most commonly diagnosed cancer in men (projected 19% of all new cases of cancer, or 164,690 cases in 2018) and the second most common cause of cancer-related mortality (projected 29,430 deaths in 2018) (</w:t>
      </w:r>
      <w:r w:rsidRPr="0071021E">
        <w:rPr>
          <w:rFonts w:ascii="Times New Roman" w:eastAsiaTheme="majorEastAsia" w:hAnsi="Times New Roman"/>
          <w:color w:val="FF0000"/>
        </w:rPr>
        <w:t>Siegel 2018</w:t>
      </w:r>
      <w:r w:rsidRPr="0071021E">
        <w:rPr>
          <w:rFonts w:ascii="Times New Roman" w:eastAsiaTheme="majorEastAsia" w:hAnsi="Times New Roman"/>
          <w:color w:val="000000" w:themeColor="text1"/>
        </w:rPr>
        <w:t>).  Despite local definitive therapy, up to 40% of patients will develop recurrent disease (</w:t>
      </w:r>
      <w:r w:rsidRPr="0071021E">
        <w:rPr>
          <w:rFonts w:ascii="Times New Roman" w:eastAsiaTheme="majorEastAsia" w:hAnsi="Times New Roman"/>
          <w:color w:val="FF0000"/>
        </w:rPr>
        <w:t>Mullins 2012</w:t>
      </w:r>
      <w:r w:rsidRPr="0071021E">
        <w:rPr>
          <w:rFonts w:ascii="Times New Roman" w:eastAsiaTheme="majorEastAsia" w:hAnsi="Times New Roman"/>
          <w:color w:val="000000" w:themeColor="text1"/>
        </w:rPr>
        <w:t xml:space="preserve">).  The majority of these patients will have biochemical recurrence with no evidence of metastasis using widely used standard of care imaging techniques (contrast-enhanced abdomen and pelvis CT, whole body </w:t>
      </w:r>
      <w:r w:rsidRPr="0071021E">
        <w:rPr>
          <w:rFonts w:ascii="Times New Roman" w:eastAsiaTheme="majorEastAsia" w:hAnsi="Times New Roman"/>
          <w:color w:val="000000" w:themeColor="text1"/>
          <w:vertAlign w:val="superscript"/>
        </w:rPr>
        <w:t>99m</w:t>
      </w:r>
      <w:r w:rsidRPr="0071021E">
        <w:rPr>
          <w:rFonts w:ascii="Times New Roman" w:eastAsiaTheme="majorEastAsia" w:hAnsi="Times New Roman"/>
          <w:color w:val="000000" w:themeColor="text1"/>
        </w:rPr>
        <w:t xml:space="preserve">Tc-based bone scan, and typically pelvis multiparametric MRI) and only manifest with elevated serum prostate specific membrane antigen (PSA) levels.   </w:t>
      </w:r>
    </w:p>
    <w:p w14:paraId="65592C07" w14:textId="13456659" w:rsidR="2308C40F" w:rsidRPr="0071021E" w:rsidRDefault="2308C40F" w:rsidP="0071021E">
      <w:pPr>
        <w:spacing w:line="276" w:lineRule="auto"/>
        <w:jc w:val="both"/>
        <w:rPr>
          <w:rFonts w:ascii="Times New Roman" w:eastAsiaTheme="majorEastAsia" w:hAnsi="Times New Roman"/>
          <w:color w:val="000000" w:themeColor="text1"/>
        </w:rPr>
      </w:pPr>
    </w:p>
    <w:p w14:paraId="4AABBDA2" w14:textId="23AF1D7E" w:rsidR="2308C40F" w:rsidRPr="0071021E" w:rsidRDefault="5F8351EE"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The definition of biochemical recurrence (also referred to as PSA relapse) depends on the type of prior definitive therapy. In post-prostatectomy patients, the American Urological Association (AUA) defines biochemical recurrence when serum PSA is &gt;=0.2 ng/mL, measured 6-13 weeks after surgery, and confirmed by a second determination with a PSA &gt;0.2 ng/mL (</w:t>
      </w:r>
      <w:r w:rsidRPr="0071021E">
        <w:rPr>
          <w:rFonts w:ascii="Times New Roman" w:eastAsiaTheme="majorEastAsia" w:hAnsi="Times New Roman"/>
          <w:color w:val="FF0000"/>
        </w:rPr>
        <w:t>Cookson 2007</w:t>
      </w:r>
      <w:r w:rsidRPr="0071021E">
        <w:rPr>
          <w:rFonts w:ascii="Times New Roman" w:eastAsiaTheme="majorEastAsia" w:hAnsi="Times New Roman"/>
          <w:color w:val="000000" w:themeColor="text1"/>
        </w:rPr>
        <w:t>).   In patients treated with radiation therapy, the American Society for Radiation Oncology (ASTRO) Phoenix Criteria defines biochemical recurrence as PSA rise of 2 ng/mL or more above the nadir regardless of androgen deprivation therapy (</w:t>
      </w:r>
      <w:r w:rsidRPr="0071021E">
        <w:rPr>
          <w:rFonts w:ascii="Times New Roman" w:eastAsiaTheme="majorEastAsia" w:hAnsi="Times New Roman"/>
          <w:color w:val="FF0000"/>
        </w:rPr>
        <w:t>Roach 2006</w:t>
      </w:r>
      <w:r w:rsidRPr="0071021E">
        <w:rPr>
          <w:rFonts w:ascii="Times New Roman" w:eastAsiaTheme="majorEastAsia" w:hAnsi="Times New Roman"/>
          <w:color w:val="000000" w:themeColor="text1"/>
        </w:rPr>
        <w:t xml:space="preserve">).  </w:t>
      </w:r>
    </w:p>
    <w:p w14:paraId="44EBC7F1" w14:textId="712D9B47" w:rsidR="2308C40F" w:rsidRPr="0071021E" w:rsidRDefault="2308C40F" w:rsidP="0071021E">
      <w:pPr>
        <w:spacing w:line="276" w:lineRule="auto"/>
        <w:jc w:val="both"/>
        <w:rPr>
          <w:rFonts w:ascii="Times New Roman" w:eastAsiaTheme="majorEastAsia" w:hAnsi="Times New Roman"/>
          <w:color w:val="000000" w:themeColor="text1"/>
        </w:rPr>
      </w:pPr>
    </w:p>
    <w:p w14:paraId="50D65176" w14:textId="34CCF561" w:rsidR="2308C40F" w:rsidRPr="0071021E" w:rsidRDefault="2FF68755"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The significance of biochemically recurrent disease varies considerably according to individual risk factors.  One clinically important prognostic variable is PSA doubling time. For instance, prostate cancer-specific survival is approximately 90% in patients with a PSA doubling time of ≥15 months (highest quartile), whereas it was about 20% for patients with a PSA doubling time of &lt;3 months (lowest quartile) (</w:t>
      </w:r>
      <w:r w:rsidRPr="0071021E">
        <w:rPr>
          <w:rFonts w:ascii="Times New Roman" w:eastAsiaTheme="majorEastAsia" w:hAnsi="Times New Roman"/>
          <w:color w:val="FF0000"/>
        </w:rPr>
        <w:t>Freedland 2005</w:t>
      </w:r>
      <w:r w:rsidRPr="0071021E">
        <w:rPr>
          <w:rFonts w:ascii="Times New Roman" w:eastAsiaTheme="majorEastAsia" w:hAnsi="Times New Roman"/>
          <w:color w:val="000000" w:themeColor="text1"/>
        </w:rPr>
        <w:t>).   In part because of this wide variability in disease aggressiveness, coupled with competing causes of mortality and the typically long time to metastatic disease (median metastasis-free survival is 10 years in patients with biochemical failure and no treatment), there is no defined standard of care for this patient population (</w:t>
      </w:r>
      <w:proofErr w:type="spellStart"/>
      <w:r w:rsidRPr="0071021E">
        <w:rPr>
          <w:rFonts w:ascii="Times New Roman" w:eastAsiaTheme="majorEastAsia" w:hAnsi="Times New Roman"/>
          <w:color w:val="FF0000"/>
        </w:rPr>
        <w:t>Antonarakis</w:t>
      </w:r>
      <w:proofErr w:type="spellEnd"/>
      <w:r w:rsidRPr="0071021E">
        <w:rPr>
          <w:rFonts w:ascii="Times New Roman" w:eastAsiaTheme="majorEastAsia" w:hAnsi="Times New Roman"/>
          <w:color w:val="FF0000"/>
        </w:rPr>
        <w:t xml:space="preserve"> 2012</w:t>
      </w:r>
      <w:r w:rsidRPr="0071021E">
        <w:rPr>
          <w:rFonts w:ascii="Times New Roman" w:eastAsiaTheme="majorEastAsia" w:hAnsi="Times New Roman"/>
          <w:color w:val="000000" w:themeColor="text1"/>
        </w:rPr>
        <w:t>).  Since the 1940s, the foundation of treatment for metastatic prostate cancer has been testosterone-lowering therapy.  The development of metastasis in a patient signals that a change in treatment approach is warranted.  It is likely that using more sensitive imaging techniques will identify patients earlier who are at higher risk of developing overt metastases identified by more commonly used techniques. In some scenarios, earlier intervention in the disease process may result in improved outcomes for patients, as has been seen with post-operative radiotherapy (</w:t>
      </w:r>
      <w:r w:rsidRPr="0071021E">
        <w:rPr>
          <w:rFonts w:ascii="Times New Roman" w:eastAsiaTheme="majorEastAsia" w:hAnsi="Times New Roman"/>
          <w:color w:val="FF0000"/>
        </w:rPr>
        <w:t>Stephenson 2007</w:t>
      </w:r>
      <w:r w:rsidRPr="0071021E">
        <w:rPr>
          <w:rFonts w:ascii="Times New Roman" w:eastAsiaTheme="majorEastAsia" w:hAnsi="Times New Roman"/>
          <w:color w:val="000000" w:themeColor="text1"/>
        </w:rPr>
        <w:t>).</w:t>
      </w:r>
    </w:p>
    <w:p w14:paraId="4BC4490F" w14:textId="582A00EF" w:rsidR="2308C40F" w:rsidRPr="0071021E" w:rsidRDefault="2308C40F" w:rsidP="0071021E">
      <w:pPr>
        <w:spacing w:line="276" w:lineRule="auto"/>
        <w:jc w:val="both"/>
        <w:rPr>
          <w:rFonts w:ascii="Times New Roman" w:eastAsiaTheme="majorEastAsia" w:hAnsi="Times New Roman"/>
          <w:color w:val="000000" w:themeColor="text1"/>
        </w:rPr>
      </w:pPr>
    </w:p>
    <w:p w14:paraId="7BD04CAA" w14:textId="7F088927" w:rsidR="2FF68755" w:rsidRPr="0071021E" w:rsidRDefault="2FF68755" w:rsidP="0071021E">
      <w:pPr>
        <w:spacing w:line="276" w:lineRule="auto"/>
        <w:jc w:val="both"/>
        <w:rPr>
          <w:rFonts w:ascii="Times New Roman" w:hAnsi="Times New Roman"/>
        </w:rPr>
      </w:pPr>
      <w:r w:rsidRPr="0071021E">
        <w:rPr>
          <w:rFonts w:ascii="Times New Roman" w:eastAsia="Calibri" w:hAnsi="Times New Roman"/>
          <w:color w:val="000000" w:themeColor="text1"/>
        </w:rPr>
        <w:t xml:space="preserve">Radiotherapy </w:t>
      </w:r>
      <w:r w:rsidR="00427569">
        <w:rPr>
          <w:rFonts w:ascii="Times New Roman" w:eastAsia="Calibri" w:hAnsi="Times New Roman"/>
          <w:color w:val="000000" w:themeColor="text1"/>
        </w:rPr>
        <w:t xml:space="preserve">following </w:t>
      </w:r>
      <w:r w:rsidRPr="0071021E">
        <w:rPr>
          <w:rFonts w:ascii="Times New Roman" w:eastAsia="Calibri" w:hAnsi="Times New Roman"/>
          <w:color w:val="000000" w:themeColor="text1"/>
        </w:rPr>
        <w:t xml:space="preserve">prostatectomy is commonly used to eradicate microscopic residual disease in the prostate bed thereby reducing the risk of recurrence.  Defining who needs post-operative radiotherapy (RT) is most often based on </w:t>
      </w:r>
      <w:r w:rsidR="00427569">
        <w:rPr>
          <w:rFonts w:ascii="Times New Roman" w:eastAsia="Calibri" w:hAnsi="Times New Roman"/>
          <w:color w:val="000000" w:themeColor="text1"/>
        </w:rPr>
        <w:t xml:space="preserve">surgical </w:t>
      </w:r>
      <w:r w:rsidRPr="0071021E">
        <w:rPr>
          <w:rFonts w:ascii="Times New Roman" w:eastAsia="Calibri" w:hAnsi="Times New Roman"/>
          <w:color w:val="000000" w:themeColor="text1"/>
        </w:rPr>
        <w:t xml:space="preserve">pathology and </w:t>
      </w:r>
      <w:r w:rsidR="00427569">
        <w:rPr>
          <w:rFonts w:ascii="Times New Roman" w:eastAsia="Calibri" w:hAnsi="Times New Roman"/>
          <w:color w:val="000000" w:themeColor="text1"/>
        </w:rPr>
        <w:t xml:space="preserve">post-operative </w:t>
      </w:r>
      <w:r w:rsidRPr="0071021E">
        <w:rPr>
          <w:rFonts w:ascii="Times New Roman" w:eastAsia="Calibri" w:hAnsi="Times New Roman"/>
          <w:color w:val="000000" w:themeColor="text1"/>
        </w:rPr>
        <w:t xml:space="preserve">PSA since conventional imaging rarely detects </w:t>
      </w:r>
      <w:r w:rsidRPr="0071021E">
        <w:rPr>
          <w:rFonts w:ascii="Times New Roman" w:eastAsia="Calibri" w:hAnsi="Times New Roman"/>
          <w:color w:val="000000" w:themeColor="text1"/>
        </w:rPr>
        <w:lastRenderedPageBreak/>
        <w:t>residual or recurrent disease in patients with low PSA (&lt;1ng/mL). In the adjuvant setting, pathology</w:t>
      </w:r>
      <w:r w:rsidR="00427569">
        <w:rPr>
          <w:rFonts w:ascii="Times New Roman" w:eastAsia="Calibri" w:hAnsi="Times New Roman"/>
          <w:color w:val="000000" w:themeColor="text1"/>
        </w:rPr>
        <w:t xml:space="preserve"> (pT3a/b and or positive surgical margins)</w:t>
      </w:r>
      <w:r w:rsidRPr="0071021E">
        <w:rPr>
          <w:rFonts w:ascii="Times New Roman" w:eastAsia="Calibri" w:hAnsi="Times New Roman"/>
          <w:color w:val="000000" w:themeColor="text1"/>
        </w:rPr>
        <w:t xml:space="preserve"> currently drives the addition of RT. In the salvage setting, when men have persistently detectable PSA (PSA persistence) or a delayed rise in PSA (&gt;= 0.2ng/mL), conventional imaging does not have sufficient sensitivity to identify early recurrences. The ability to detect residual or recurrent disease within the pelvis can affect RT dose and target. In the absence of molecular imaging, the question of whether to include pelvic lymph nodes in the RT field in pathologic node negative patients is a question that has been studied by the RTOG (RTOG 0534) and is awaiting final results. With the ability to visualize prostate cancer cells, molecular imaging can help define RT treatment fields. Similarly, molecular imaging can identify patients who have early metastatic disease and could avoid RT to the prostate fossa.   The use of molecular imaging to identify oligometastatic prostate cancer has allowed for additional treatment strategies in patient care (</w:t>
      </w:r>
      <w:r w:rsidRPr="0071021E">
        <w:rPr>
          <w:rFonts w:ascii="Times New Roman" w:eastAsia="Calibri" w:hAnsi="Times New Roman"/>
          <w:color w:val="FF0000"/>
        </w:rPr>
        <w:t>Jadvar 2018</w:t>
      </w:r>
      <w:r w:rsidRPr="0071021E">
        <w:rPr>
          <w:rFonts w:ascii="Times New Roman" w:eastAsia="Calibri" w:hAnsi="Times New Roman"/>
          <w:color w:val="000000" w:themeColor="text1"/>
        </w:rPr>
        <w:t xml:space="preserve">). Studies show a benefit (e.g. biochemical progression free survival, distant progression-free survival) to </w:t>
      </w:r>
      <w:r w:rsidR="00427569">
        <w:rPr>
          <w:rFonts w:ascii="Times New Roman" w:eastAsia="Calibri" w:hAnsi="Times New Roman"/>
          <w:color w:val="000000" w:themeColor="text1"/>
        </w:rPr>
        <w:t xml:space="preserve">metastasis-directed </w:t>
      </w:r>
      <w:r w:rsidRPr="0071021E">
        <w:rPr>
          <w:rFonts w:ascii="Times New Roman" w:eastAsia="Calibri" w:hAnsi="Times New Roman"/>
          <w:color w:val="000000" w:themeColor="text1"/>
        </w:rPr>
        <w:t>stereotactic body radiotherapy (SBRT) in the setting of oligometastatic prostate cancer (</w:t>
      </w:r>
      <w:r w:rsidRPr="0071021E">
        <w:rPr>
          <w:rFonts w:ascii="Times New Roman" w:eastAsia="Calibri" w:hAnsi="Times New Roman"/>
          <w:color w:val="FF0000"/>
        </w:rPr>
        <w:t xml:space="preserve">Ost 2016, </w:t>
      </w:r>
      <w:proofErr w:type="spellStart"/>
      <w:r w:rsidRPr="0071021E">
        <w:rPr>
          <w:rFonts w:ascii="Times New Roman" w:eastAsia="Calibri" w:hAnsi="Times New Roman"/>
          <w:color w:val="FF0000"/>
        </w:rPr>
        <w:t>Muldermans</w:t>
      </w:r>
      <w:proofErr w:type="spellEnd"/>
      <w:r w:rsidRPr="0071021E">
        <w:rPr>
          <w:rFonts w:ascii="Times New Roman" w:eastAsia="Calibri" w:hAnsi="Times New Roman"/>
          <w:color w:val="FF0000"/>
        </w:rPr>
        <w:t xml:space="preserve"> 2016</w:t>
      </w:r>
      <w:r w:rsidRPr="0071021E">
        <w:rPr>
          <w:rFonts w:ascii="Times New Roman" w:eastAsia="Calibri" w:hAnsi="Times New Roman"/>
          <w:color w:val="000000" w:themeColor="text1"/>
        </w:rPr>
        <w:t>). Molecular imaging can enhance the post-operative treatment algorithm for prostate cancer patients by identifying targets for RT.</w:t>
      </w:r>
    </w:p>
    <w:p w14:paraId="5DE55367" w14:textId="4F35F43A" w:rsidR="2FF68755" w:rsidRPr="0071021E" w:rsidRDefault="2FF68755" w:rsidP="0071021E">
      <w:pPr>
        <w:spacing w:line="276" w:lineRule="auto"/>
        <w:jc w:val="both"/>
        <w:rPr>
          <w:rFonts w:ascii="Times New Roman" w:eastAsia="Calibri" w:hAnsi="Times New Roman"/>
          <w:color w:val="000000" w:themeColor="text1"/>
        </w:rPr>
      </w:pPr>
    </w:p>
    <w:p w14:paraId="658761C5" w14:textId="3C9D89D0" w:rsidR="2308C40F" w:rsidRPr="0071021E" w:rsidRDefault="5F8351EE" w:rsidP="0071021E">
      <w:pPr>
        <w:spacing w:after="160" w:line="276" w:lineRule="auto"/>
        <w:jc w:val="both"/>
        <w:rPr>
          <w:rFonts w:ascii="Times New Roman" w:eastAsiaTheme="majorEastAsia" w:hAnsi="Times New Roman"/>
        </w:rPr>
      </w:pPr>
      <w:r w:rsidRPr="0071021E">
        <w:rPr>
          <w:rFonts w:ascii="Times New Roman" w:eastAsiaTheme="majorEastAsia" w:hAnsi="Times New Roman"/>
        </w:rPr>
        <w:t xml:space="preserve">This document is the product of extensive literature search in combination with expert opinion. Its intent is to provide up-to-date information and recommendations for appropriate use criteria for approved (in the US) imaging technologies in the setting of biochemical recurrence of prostate cancer after definitive treatment.  We will also discuss the outlook for upcoming imaging technologies which are anticipated to be approved in the US relatively soon.  </w:t>
      </w:r>
    </w:p>
    <w:p w14:paraId="42B07968" w14:textId="71680221" w:rsidR="2308C40F" w:rsidRPr="0071021E" w:rsidRDefault="2308C40F" w:rsidP="0071021E">
      <w:pPr>
        <w:spacing w:after="160" w:line="276" w:lineRule="auto"/>
        <w:jc w:val="both"/>
        <w:rPr>
          <w:rFonts w:ascii="Times New Roman" w:eastAsiaTheme="majorEastAsia" w:hAnsi="Times New Roman"/>
        </w:rPr>
      </w:pPr>
    </w:p>
    <w:p w14:paraId="6CC492D4" w14:textId="1CC28736" w:rsidR="00C22252" w:rsidRPr="0071021E" w:rsidRDefault="2308C40F" w:rsidP="0071021E">
      <w:pPr>
        <w:spacing w:line="276" w:lineRule="auto"/>
        <w:jc w:val="both"/>
        <w:rPr>
          <w:rFonts w:ascii="Times New Roman" w:hAnsi="Times New Roman"/>
          <w:b/>
          <w:bCs/>
          <w:highlight w:val="yellow"/>
        </w:rPr>
      </w:pPr>
      <w:r w:rsidRPr="0071021E">
        <w:rPr>
          <w:rFonts w:ascii="Times New Roman" w:hAnsi="Times New Roman"/>
          <w:b/>
          <w:bCs/>
        </w:rPr>
        <w:t>METHODOLOGY</w:t>
      </w:r>
    </w:p>
    <w:p w14:paraId="298896DE" w14:textId="3778CD05" w:rsidR="00D12DC0" w:rsidRPr="0071021E" w:rsidRDefault="2308C40F" w:rsidP="0071021E">
      <w:pPr>
        <w:spacing w:line="276" w:lineRule="auto"/>
        <w:jc w:val="both"/>
        <w:rPr>
          <w:rFonts w:ascii="Times New Roman" w:hAnsi="Times New Roman"/>
          <w:b/>
          <w:bCs/>
        </w:rPr>
      </w:pPr>
      <w:r w:rsidRPr="0071021E">
        <w:rPr>
          <w:rFonts w:ascii="Times New Roman" w:hAnsi="Times New Roman"/>
          <w:b/>
          <w:bCs/>
        </w:rPr>
        <w:t xml:space="preserve">Expert Workgroup Selection </w:t>
      </w:r>
    </w:p>
    <w:p w14:paraId="6B50A2FB" w14:textId="6410199A" w:rsidR="00FE3823" w:rsidRPr="0071021E" w:rsidRDefault="2308C40F" w:rsidP="0071021E">
      <w:pPr>
        <w:spacing w:line="276" w:lineRule="auto"/>
        <w:jc w:val="both"/>
        <w:rPr>
          <w:rFonts w:ascii="Times New Roman" w:hAnsi="Times New Roman"/>
        </w:rPr>
      </w:pPr>
      <w:r w:rsidRPr="0071021E">
        <w:rPr>
          <w:rFonts w:ascii="Times New Roman" w:hAnsi="Times New Roman"/>
        </w:rPr>
        <w:t>The experts of this AUC workgroup were convened by the SNMMI to represent a multidisciplinary panel of health care providers with substantive knowledge in the use of imaging evaluation of biochemical recurrence of prostate cancer following definitive primary treatment. In addition to SNMMI members, representatives from ASCO, ASTRO, EANM, ACP, ACNM, AUA, ENETS, WMIS, ACP and ACR were included in the workgroup. Fourteen physician members were ultimately selected to participate and contribute to the AUC. A complete list of workgroup participants and external reviewers can be found in Appendix A.</w:t>
      </w:r>
    </w:p>
    <w:p w14:paraId="05AD9D28" w14:textId="77777777" w:rsidR="007824E1" w:rsidRPr="0071021E" w:rsidRDefault="007824E1" w:rsidP="0071021E">
      <w:pPr>
        <w:spacing w:line="276" w:lineRule="auto"/>
        <w:ind w:firstLine="720"/>
        <w:jc w:val="both"/>
        <w:rPr>
          <w:rFonts w:ascii="Times New Roman" w:hAnsi="Times New Roman"/>
        </w:rPr>
      </w:pPr>
    </w:p>
    <w:p w14:paraId="28065F18" w14:textId="3382403C" w:rsidR="00FE3823" w:rsidRPr="0071021E" w:rsidRDefault="2308C40F" w:rsidP="0071021E">
      <w:pPr>
        <w:spacing w:line="276" w:lineRule="auto"/>
        <w:jc w:val="both"/>
        <w:rPr>
          <w:rFonts w:ascii="Times New Roman" w:hAnsi="Times New Roman"/>
        </w:rPr>
      </w:pPr>
      <w:r w:rsidRPr="0071021E">
        <w:rPr>
          <w:rFonts w:ascii="Times New Roman" w:hAnsi="Times New Roman"/>
          <w:b/>
          <w:bCs/>
        </w:rPr>
        <w:t xml:space="preserve">AUC Development </w:t>
      </w:r>
    </w:p>
    <w:p w14:paraId="6FCD60FB" w14:textId="71745931" w:rsidR="00FE3823" w:rsidRPr="0071021E" w:rsidRDefault="188D0EBD" w:rsidP="0071021E">
      <w:pPr>
        <w:spacing w:line="276" w:lineRule="auto"/>
        <w:jc w:val="both"/>
        <w:rPr>
          <w:rFonts w:ascii="Times New Roman" w:hAnsi="Times New Roman"/>
        </w:rPr>
      </w:pPr>
      <w:r w:rsidRPr="0071021E">
        <w:rPr>
          <w:rFonts w:ascii="Times New Roman" w:hAnsi="Times New Roman"/>
        </w:rPr>
        <w:t>The process for AUC development was modeled after the RAND/ UCLA Appropriateness Method for AUC development (</w:t>
      </w:r>
      <w:r w:rsidRPr="0071021E">
        <w:rPr>
          <w:rFonts w:ascii="Times New Roman" w:hAnsi="Times New Roman"/>
          <w:color w:val="FF0000"/>
        </w:rPr>
        <w:t>Fitch 2001</w:t>
      </w:r>
      <w:r w:rsidRPr="0071021E">
        <w:rPr>
          <w:rFonts w:ascii="Times New Roman" w:hAnsi="Times New Roman"/>
        </w:rPr>
        <w:t xml:space="preserve">). It included identifying a list of relevant clinical scenarios where nuclear medicine can be used for imaging evaluation of biochemical recurrence of prostate cancer following definitive primary treatment, a systematic review of evidence related to these clinical scenarios, and a systematic synthesis of available evidence followed by the development of AUC for each of the various clinical scenarios by using a modified Delphi process. Additionally, this process strove to adhere to the Institute of Medicine’s standards for developing trustworthy clinical guidance </w:t>
      </w:r>
      <w:r w:rsidRPr="0071021E">
        <w:rPr>
          <w:rFonts w:ascii="Times New Roman" w:hAnsi="Times New Roman"/>
          <w:color w:val="FF0000"/>
        </w:rPr>
        <w:t>(IOM 2001</w:t>
      </w:r>
      <w:r w:rsidRPr="0071021E">
        <w:rPr>
          <w:rFonts w:ascii="Times New Roman" w:hAnsi="Times New Roman"/>
        </w:rPr>
        <w:t>). The final document was drafted based on group ratings and discussions.</w:t>
      </w:r>
    </w:p>
    <w:p w14:paraId="508424D2" w14:textId="77777777" w:rsidR="00B40250" w:rsidRPr="0071021E" w:rsidRDefault="00B40250" w:rsidP="0071021E">
      <w:pPr>
        <w:spacing w:line="276" w:lineRule="auto"/>
        <w:ind w:firstLine="720"/>
        <w:jc w:val="both"/>
        <w:rPr>
          <w:rFonts w:ascii="Times New Roman" w:hAnsi="Times New Roman"/>
        </w:rPr>
      </w:pPr>
    </w:p>
    <w:p w14:paraId="0806EF7A" w14:textId="3669D4C2" w:rsidR="00FE3823" w:rsidRPr="0071021E" w:rsidRDefault="188D0EBD" w:rsidP="0071021E">
      <w:pPr>
        <w:spacing w:line="276" w:lineRule="auto"/>
        <w:jc w:val="both"/>
        <w:rPr>
          <w:rFonts w:ascii="Times New Roman" w:hAnsi="Times New Roman"/>
        </w:rPr>
      </w:pPr>
      <w:r w:rsidRPr="0071021E">
        <w:rPr>
          <w:rFonts w:ascii="Times New Roman" w:hAnsi="Times New Roman"/>
          <w:b/>
          <w:bCs/>
        </w:rPr>
        <w:t xml:space="preserve">Scope and Development of Clinical Scenarios </w:t>
      </w:r>
    </w:p>
    <w:p w14:paraId="7B133CE7" w14:textId="7EC6668E"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lastRenderedPageBreak/>
        <w:t>To begin this process, the workgroup discussed various potential clinical indications and applicable scenarios for the evaluation of biochemical recurrence of prostate cancer following definitive primary. For all indications, the relevant populations were patients with prostate cancer. The workgroup identified 2 clinical indications with 12 scenarios for this document. The indications are intended to be as representative of the relevant patient population as possible for development of AUC. The resulting AUC are based on evidence and expert opinion regarding diagnostic accuracy and effects on clinical outcomes and clinical decision making as applied to each indication. Other factors affecting the AUC recommendations were potential harm— including long-term harm that may be difficult to capture—costs, availability, and patient preferences.</w:t>
      </w:r>
    </w:p>
    <w:p w14:paraId="3FC0806F" w14:textId="77777777" w:rsidR="00B40250" w:rsidRPr="0071021E" w:rsidRDefault="00B40250" w:rsidP="0071021E">
      <w:pPr>
        <w:spacing w:line="276" w:lineRule="auto"/>
        <w:jc w:val="both"/>
        <w:rPr>
          <w:rFonts w:ascii="Times New Roman" w:hAnsi="Times New Roman"/>
        </w:rPr>
      </w:pPr>
    </w:p>
    <w:p w14:paraId="2A4B456E" w14:textId="0439A675" w:rsidR="00FE3823" w:rsidRPr="0071021E" w:rsidRDefault="188D0EBD" w:rsidP="0071021E">
      <w:pPr>
        <w:spacing w:line="276" w:lineRule="auto"/>
        <w:jc w:val="both"/>
        <w:rPr>
          <w:rFonts w:ascii="Times New Roman" w:hAnsi="Times New Roman"/>
        </w:rPr>
      </w:pPr>
      <w:r w:rsidRPr="0071021E">
        <w:rPr>
          <w:rFonts w:ascii="Times New Roman" w:hAnsi="Times New Roman"/>
          <w:b/>
          <w:bCs/>
        </w:rPr>
        <w:t xml:space="preserve">Systematic Review </w:t>
      </w:r>
    </w:p>
    <w:p w14:paraId="74DF70AE" w14:textId="6A365C57"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The American Society of Clinical Oncology conducted a systematic review to develop a comprehensive clinical practice guideline for optimum imaging strategies for advanced prostate cancer and the same systematic review was used by the AUC workgroup. The workgroup selected the following key questions to guide the review:</w:t>
      </w:r>
    </w:p>
    <w:p w14:paraId="030BF043" w14:textId="17D05311"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 xml:space="preserve">(1) What is the goal of imaging in advanced prostate cancer? </w:t>
      </w:r>
    </w:p>
    <w:p w14:paraId="64C5DB49" w14:textId="14E6416B"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 xml:space="preserve">(2) What imaging techniques are available for imaging advanced prostate cancer? </w:t>
      </w:r>
    </w:p>
    <w:p w14:paraId="742F8CE5" w14:textId="3B285C5A"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 xml:space="preserve">(3) What are the unmet needs and potential impact of imaging according to different advanced prostate cancer disease states? </w:t>
      </w:r>
    </w:p>
    <w:p w14:paraId="5912F03C" w14:textId="6D4952A5"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 xml:space="preserve">(4) When and what type of imaging is appropriate in each scenario? </w:t>
      </w:r>
    </w:p>
    <w:p w14:paraId="7510DD07" w14:textId="69DCF3D0"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 xml:space="preserve">The inclusion and exclusion criteria for papers for this review were based on the study parameters established by the workgroup, using the PICOTS (population, intervention, comparisons, outcomes, timing, and setting) approach. A protocol for each systematic review defines parameters for a targeted literature search. Additional parameters include relevant study designs, literature sources, types of reports, and pre-specified inclusion and exclusion criteria for literature identified. The protocol for this guideline was reviewed and approved by the ASCO Clinical Practice Guidelines Committee’s Genitourinary Cancer Guideline Advisory Group. </w:t>
      </w:r>
    </w:p>
    <w:p w14:paraId="5F0557B7" w14:textId="1FABB976"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 xml:space="preserve">PubMed and the Cochrane Collaboration Library electronic databases (± meeting abstracts) were searched for evidence reporting on outcomes of interest. </w:t>
      </w:r>
    </w:p>
    <w:p w14:paraId="4F866647" w14:textId="094CD87F" w:rsidR="188D0EBD" w:rsidRPr="0071021E" w:rsidRDefault="188D0EBD" w:rsidP="0071021E">
      <w:pPr>
        <w:spacing w:line="276" w:lineRule="auto"/>
        <w:jc w:val="both"/>
        <w:rPr>
          <w:rFonts w:ascii="Times New Roman" w:eastAsia="Calibri" w:hAnsi="Times New Roman"/>
        </w:rPr>
      </w:pPr>
    </w:p>
    <w:p w14:paraId="53BF0BA0" w14:textId="1D80F7A1"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b/>
          <w:bCs/>
        </w:rPr>
        <w:t>Data Extraction</w:t>
      </w:r>
    </w:p>
    <w:p w14:paraId="104906BB" w14:textId="01BF4067"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 xml:space="preserve">Literature search results were reviewed and deemed appropriate for full text review by one ASCO staff reviewer in consultation with the Expert Panel Co-Chairs. Data were extracted by one staff reviewer and subsequently checked for accuracy through an audit of the data by another ASCO staff member. Disagreements were resolved through discussion and consultation with the Co-Chairs if necessary. Discrepancies were resolved through a consensus process. </w:t>
      </w:r>
    </w:p>
    <w:p w14:paraId="2CA327D0" w14:textId="2457CC80" w:rsidR="188D0EBD" w:rsidRPr="0071021E" w:rsidRDefault="188D0EBD" w:rsidP="0071021E">
      <w:pPr>
        <w:spacing w:line="276" w:lineRule="auto"/>
        <w:jc w:val="both"/>
        <w:rPr>
          <w:rFonts w:ascii="Times New Roman" w:eastAsia="Calibri" w:hAnsi="Times New Roman"/>
        </w:rPr>
      </w:pPr>
    </w:p>
    <w:p w14:paraId="6FA5985B" w14:textId="669A0D71"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b/>
          <w:bCs/>
        </w:rPr>
        <w:t>Study Quality Assessment</w:t>
      </w:r>
    </w:p>
    <w:p w14:paraId="21D5F5D6" w14:textId="3B8B320B"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 xml:space="preserve">Study quality was formally assessed for the studies identified. Design aspects related to the individual study quality were assessed by one reviewer and included factors such as blinding, allocation concealment, placebo control, intention to treat, funding sources, etc. The risk of bias is assessed as “low,” “intermediate,” or “high” for most of the identified evidence. </w:t>
      </w:r>
    </w:p>
    <w:p w14:paraId="5CBB71E1" w14:textId="18F51850" w:rsidR="188D0EBD" w:rsidRPr="0071021E" w:rsidRDefault="188D0EBD" w:rsidP="0071021E">
      <w:pPr>
        <w:spacing w:line="276" w:lineRule="auto"/>
        <w:jc w:val="both"/>
        <w:rPr>
          <w:rFonts w:ascii="Times New Roman" w:eastAsia="Calibri" w:hAnsi="Times New Roman"/>
        </w:rPr>
      </w:pPr>
    </w:p>
    <w:p w14:paraId="19110B73" w14:textId="25125361"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lastRenderedPageBreak/>
        <w:t xml:space="preserve">Database searches resulted in 6,378 potentially relevant abstracts. After dual review of abstracts and titles, 66 articles were selected for full-text dual review. Of these, 35 studies were determined to meet inclusion criteria and were included in this review, including 17 systematic reviews and 18 primary research papers.  </w:t>
      </w:r>
    </w:p>
    <w:p w14:paraId="0F5676EC" w14:textId="031D004C" w:rsidR="00FE3823" w:rsidRPr="0071021E" w:rsidRDefault="00FE3823" w:rsidP="0071021E">
      <w:pPr>
        <w:spacing w:line="276" w:lineRule="auto"/>
        <w:jc w:val="both"/>
        <w:rPr>
          <w:rFonts w:ascii="Times New Roman" w:hAnsi="Times New Roman"/>
        </w:rPr>
      </w:pPr>
    </w:p>
    <w:p w14:paraId="0AA11ECE" w14:textId="4B08A0EC" w:rsidR="00FE3823" w:rsidRPr="0071021E" w:rsidRDefault="188D0EBD" w:rsidP="0071021E">
      <w:pPr>
        <w:spacing w:line="276" w:lineRule="auto"/>
        <w:jc w:val="both"/>
        <w:rPr>
          <w:rFonts w:ascii="Times New Roman" w:hAnsi="Times New Roman"/>
        </w:rPr>
      </w:pPr>
      <w:r w:rsidRPr="0071021E">
        <w:rPr>
          <w:rFonts w:ascii="Times New Roman" w:hAnsi="Times New Roman"/>
          <w:b/>
          <w:bCs/>
        </w:rPr>
        <w:t xml:space="preserve">Rating and Scoring </w:t>
      </w:r>
    </w:p>
    <w:p w14:paraId="047CB14D" w14:textId="6A2262F6"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In developing these criteria, the workgroup members used the following definition of appropriateness to guide their considerations and group discussions: “The concept of appropriateness, as applied to health care, balances risk and benefit of a treatment, test, or procedure in the context of available resources for an individual patient with specific characteristics” (</w:t>
      </w:r>
      <w:r w:rsidRPr="0071021E">
        <w:rPr>
          <w:rFonts w:ascii="Times New Roman" w:eastAsia="Calibri" w:hAnsi="Times New Roman"/>
          <w:color w:val="FF0000"/>
        </w:rPr>
        <w:t>AQA 2009</w:t>
      </w:r>
      <w:r w:rsidRPr="0071021E">
        <w:rPr>
          <w:rFonts w:ascii="Times New Roman" w:eastAsia="Calibri" w:hAnsi="Times New Roman"/>
        </w:rPr>
        <w:t>).</w:t>
      </w:r>
    </w:p>
    <w:p w14:paraId="4F0150E4" w14:textId="6C445450"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At the beginning of the process, workgroup members convened via webinars to develop the initial clinical indications. On evaluating the evidence summary of the systematic literature review, the workgroup further refined its draft clinical indications to ensure their accuracy and facilitate consistent interpretation when scoring each indication for appropriateness. Using the evidence summary, workgroup members were first asked individually to assess the appropriateness and provide score for each of the identified indication. Workgroup members then convened in a group setting for several successive webinars to discuss each indication and associated scores from the first round of individual scoring. After deliberate discussion, a consensus score was determined and then assigned to the associated appropriate use indication. For this scoring round, the expert panel was encouraged to include their clinical expertise in addition to the available evidence in determining the final scores. All members contributed to the final discussion, and no one was forced into consensus. After the rating process was completed, the final appropriate use ratings were summarized in a format similar to that outlined by the RAND/UCLA Appropriateness Method.</w:t>
      </w:r>
    </w:p>
    <w:p w14:paraId="2A33DB60" w14:textId="31750DE0" w:rsidR="188D0EBD" w:rsidRPr="0071021E" w:rsidRDefault="188D0EBD" w:rsidP="0071021E">
      <w:pPr>
        <w:spacing w:line="276" w:lineRule="auto"/>
        <w:jc w:val="both"/>
        <w:rPr>
          <w:rFonts w:ascii="Times New Roman" w:eastAsia="Calibri" w:hAnsi="Times New Roman"/>
        </w:rPr>
      </w:pPr>
    </w:p>
    <w:p w14:paraId="21031AD0" w14:textId="0F904E55"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The workgroup scored each indication as “appropriate,” “may be appropriate,” or “rarely appropriate” on a scale from 1 to 9. Scores 7–9 indicate that the use of the procedure is appropriate for the specific clinical indication and is generally considered acceptable. Scores 4–6 indicate that the use of the procedure may be appropriate for the specific indication. This implies that more research is needed to classify the indication definitively. Scores 1–3 indicate that the use of the procedure is rarely appropriate for the specific indication and generally is not considered acceptable.</w:t>
      </w:r>
    </w:p>
    <w:p w14:paraId="00DB9941" w14:textId="1AD1DD50" w:rsidR="188D0EBD" w:rsidRPr="0071021E" w:rsidRDefault="188D0EBD" w:rsidP="0071021E">
      <w:pPr>
        <w:spacing w:line="276" w:lineRule="auto"/>
        <w:jc w:val="both"/>
        <w:rPr>
          <w:rFonts w:ascii="Times New Roman" w:eastAsia="Calibri" w:hAnsi="Times New Roman"/>
        </w:rPr>
      </w:pPr>
    </w:p>
    <w:p w14:paraId="58E84A05" w14:textId="54B56A10"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As stated by other societies that develop AUC, the division of these scores into 3 general levels of appropriateness is partially arbitrary, and the numeric designations should be viewed as a continuum. In addition, if there was a difference in clinical opinion for an indication such that workgroup members could not agree on a common score, that indication was given a ‘may be appropriate’ rating to indicate a lack of agreement on appropriateness based on the available literature and the members’ collective clinical opinion, indicating the need for additional research.</w:t>
      </w:r>
    </w:p>
    <w:p w14:paraId="1ABB2BE0" w14:textId="77777777" w:rsidR="00B40250" w:rsidRPr="0071021E" w:rsidRDefault="00B40250" w:rsidP="0071021E">
      <w:pPr>
        <w:spacing w:line="276" w:lineRule="auto"/>
        <w:ind w:firstLine="720"/>
        <w:jc w:val="both"/>
        <w:rPr>
          <w:rFonts w:ascii="Times New Roman" w:hAnsi="Times New Roman"/>
        </w:rPr>
      </w:pPr>
    </w:p>
    <w:p w14:paraId="51B817B1" w14:textId="06C2FCD6" w:rsidR="2308C40F" w:rsidRPr="0071021E" w:rsidRDefault="2308C40F" w:rsidP="0071021E">
      <w:pPr>
        <w:spacing w:line="276" w:lineRule="auto"/>
        <w:jc w:val="both"/>
        <w:rPr>
          <w:rFonts w:ascii="Times New Roman" w:hAnsi="Times New Roman"/>
          <w:b/>
          <w:bCs/>
        </w:rPr>
      </w:pPr>
    </w:p>
    <w:p w14:paraId="2D3B7960" w14:textId="2807D062" w:rsidR="0063702B" w:rsidRPr="0071021E" w:rsidRDefault="2308C40F" w:rsidP="0071021E">
      <w:pPr>
        <w:spacing w:line="276" w:lineRule="auto"/>
        <w:jc w:val="both"/>
        <w:rPr>
          <w:rFonts w:ascii="Times New Roman" w:hAnsi="Times New Roman"/>
          <w:b/>
          <w:bCs/>
          <w:i/>
          <w:iCs/>
        </w:rPr>
      </w:pPr>
      <w:r w:rsidRPr="0071021E">
        <w:rPr>
          <w:rFonts w:ascii="Times New Roman" w:hAnsi="Times New Roman"/>
          <w:b/>
          <w:bCs/>
        </w:rPr>
        <w:t xml:space="preserve">CATEGORY 1: PRIOR DEFINITIVE TREATMENT WITH RADICAL PROSTATECTOMY OR </w:t>
      </w:r>
      <w:r w:rsidRPr="0071021E">
        <w:rPr>
          <w:rFonts w:ascii="Times New Roman" w:eastAsia="Calibri" w:hAnsi="Times New Roman"/>
          <w:b/>
          <w:bCs/>
        </w:rPr>
        <w:t>WITH RADIATION THERAPY</w:t>
      </w:r>
      <w:r w:rsidRPr="0071021E">
        <w:rPr>
          <w:rFonts w:ascii="Times New Roman" w:hAnsi="Times New Roman"/>
          <w:b/>
          <w:bCs/>
        </w:rPr>
        <w:t xml:space="preserve">, PSA RELAPSE </w:t>
      </w:r>
    </w:p>
    <w:p w14:paraId="268A33D2" w14:textId="2F71675E" w:rsidR="2308C40F" w:rsidRPr="0071021E" w:rsidRDefault="2308C40F" w:rsidP="0071021E">
      <w:pPr>
        <w:spacing w:line="276" w:lineRule="auto"/>
        <w:jc w:val="both"/>
        <w:rPr>
          <w:rFonts w:ascii="Times New Roman" w:hAnsi="Times New Roman"/>
          <w:b/>
          <w:bCs/>
        </w:rPr>
      </w:pPr>
    </w:p>
    <w:p w14:paraId="47D4A98D" w14:textId="5D371EF8" w:rsidR="2308C40F" w:rsidRPr="0071021E" w:rsidRDefault="2308C40F" w:rsidP="0071021E">
      <w:pPr>
        <w:spacing w:line="276" w:lineRule="auto"/>
        <w:jc w:val="both"/>
        <w:rPr>
          <w:rFonts w:ascii="Times New Roman" w:hAnsi="Times New Roman"/>
          <w:b/>
          <w:bCs/>
        </w:rPr>
      </w:pPr>
      <w:r w:rsidRPr="0071021E">
        <w:rPr>
          <w:rFonts w:ascii="Times New Roman" w:hAnsi="Times New Roman"/>
          <w:b/>
          <w:bCs/>
        </w:rPr>
        <w:t xml:space="preserve">CATEGORY 2: </w:t>
      </w:r>
      <w:r w:rsidRPr="0071021E">
        <w:rPr>
          <w:rFonts w:ascii="Times New Roman" w:eastAsia="Calibri" w:hAnsi="Times New Roman"/>
          <w:b/>
          <w:bCs/>
        </w:rPr>
        <w:t>PRIOR DEFINITIVE TREATMENT, SURGICAL OR NONSURGICAL, NEGATIVE OR EQUIVOCAL STANDARD OF CARE IMAGING</w:t>
      </w:r>
    </w:p>
    <w:p w14:paraId="7DC87B53" w14:textId="734F166A" w:rsidR="2308C40F" w:rsidRPr="0071021E" w:rsidRDefault="2308C40F" w:rsidP="0071021E">
      <w:pPr>
        <w:spacing w:line="276" w:lineRule="auto"/>
        <w:jc w:val="both"/>
        <w:rPr>
          <w:rFonts w:ascii="Times New Roman" w:hAnsi="Times New Roman"/>
          <w:b/>
          <w:bCs/>
        </w:rPr>
      </w:pPr>
    </w:p>
    <w:p w14:paraId="51566C04" w14:textId="64C679CC" w:rsidR="002F121B" w:rsidRPr="0071021E" w:rsidRDefault="002F121B" w:rsidP="0071021E">
      <w:pPr>
        <w:spacing w:line="276" w:lineRule="auto"/>
        <w:jc w:val="both"/>
        <w:rPr>
          <w:rFonts w:ascii="Times New Roman" w:hAnsi="Times New Roman"/>
          <w:b/>
          <w:bCs/>
        </w:rPr>
      </w:pPr>
      <w:r w:rsidRPr="0071021E">
        <w:rPr>
          <w:rFonts w:ascii="Times New Roman" w:hAnsi="Times New Roman"/>
          <w:b/>
          <w:bCs/>
        </w:rPr>
        <w:t xml:space="preserve">Clinical Scenarios and AUC Scores </w:t>
      </w:r>
    </w:p>
    <w:p w14:paraId="26B78ECF" w14:textId="32CC07AC" w:rsidR="00FA523D" w:rsidRPr="0071021E" w:rsidRDefault="2308C40F" w:rsidP="0071021E">
      <w:pPr>
        <w:spacing w:line="276" w:lineRule="auto"/>
        <w:jc w:val="both"/>
        <w:rPr>
          <w:rFonts w:ascii="Times New Roman" w:hAnsi="Times New Roman"/>
        </w:rPr>
      </w:pPr>
      <w:r w:rsidRPr="0071021E">
        <w:rPr>
          <w:rFonts w:ascii="Times New Roman" w:hAnsi="Times New Roman"/>
        </w:rPr>
        <w:t xml:space="preserve">Clinical scenarios and final AUC scores for the use of imaging in the evaluation of biochemical recurrence of prostate cancer following definitive primary treatment with radical prostatectomy </w:t>
      </w:r>
      <w:r w:rsidR="00776A8C">
        <w:rPr>
          <w:rFonts w:ascii="Times New Roman" w:hAnsi="Times New Roman"/>
        </w:rPr>
        <w:t xml:space="preserve">(RP) </w:t>
      </w:r>
      <w:r w:rsidRPr="0071021E">
        <w:rPr>
          <w:rFonts w:ascii="Times New Roman" w:hAnsi="Times New Roman"/>
        </w:rPr>
        <w:t xml:space="preserve">or with radiation therapy </w:t>
      </w:r>
      <w:r w:rsidR="00776A8C">
        <w:rPr>
          <w:rFonts w:ascii="Times New Roman" w:hAnsi="Times New Roman"/>
        </w:rPr>
        <w:t xml:space="preserve">(RT) </w:t>
      </w:r>
      <w:r w:rsidRPr="0071021E">
        <w:rPr>
          <w:rFonts w:ascii="Times New Roman" w:hAnsi="Times New Roman"/>
        </w:rPr>
        <w:t>are presented in Table 1.</w:t>
      </w:r>
    </w:p>
    <w:p w14:paraId="7DFC5790" w14:textId="07CD0DAA" w:rsidR="00FA523D" w:rsidRPr="0071021E" w:rsidRDefault="00FA523D" w:rsidP="0071021E">
      <w:pPr>
        <w:spacing w:line="276" w:lineRule="auto"/>
        <w:jc w:val="both"/>
        <w:rPr>
          <w:rFonts w:ascii="Times New Roman" w:hAnsi="Times New Roman"/>
        </w:rPr>
      </w:pPr>
    </w:p>
    <w:p w14:paraId="609ACED5" w14:textId="5E15CC1D" w:rsidR="00FA523D" w:rsidRPr="0071021E" w:rsidRDefault="2308C40F" w:rsidP="0071021E">
      <w:pPr>
        <w:spacing w:line="276" w:lineRule="auto"/>
        <w:jc w:val="both"/>
        <w:rPr>
          <w:rFonts w:ascii="Times New Roman" w:hAnsi="Times New Roman"/>
        </w:rPr>
      </w:pPr>
      <w:r w:rsidRPr="0071021E">
        <w:rPr>
          <w:rFonts w:ascii="Times New Roman" w:hAnsi="Times New Roman"/>
        </w:rPr>
        <w:t>Clinical scenarios and final AUC scores for the use of imaging in the evaluation of biochemical recurrence of prostate cancer following definitive primary treatment with radical prostatectomy or with radiation therapy, and with negative or equivocal standard of care imaging are presented in Table 2.</w:t>
      </w:r>
    </w:p>
    <w:p w14:paraId="55539BFB" w14:textId="63C33C46" w:rsidR="00FA523D" w:rsidRPr="0071021E" w:rsidRDefault="00FA523D" w:rsidP="0071021E">
      <w:pPr>
        <w:spacing w:line="276" w:lineRule="auto"/>
        <w:jc w:val="both"/>
        <w:rPr>
          <w:rFonts w:ascii="Times New Roman" w:hAnsi="Times New Roman"/>
        </w:rPr>
      </w:pPr>
    </w:p>
    <w:p w14:paraId="35A8BEE0" w14:textId="1D772578" w:rsidR="00FE3823" w:rsidRPr="0071021E" w:rsidRDefault="2308C40F" w:rsidP="0071021E">
      <w:pPr>
        <w:spacing w:line="276" w:lineRule="auto"/>
        <w:jc w:val="both"/>
        <w:rPr>
          <w:rFonts w:ascii="Times New Roman" w:hAnsi="Times New Roman"/>
          <w:b/>
          <w:bCs/>
          <w:i/>
          <w:iCs/>
        </w:rPr>
      </w:pPr>
      <w:r w:rsidRPr="0071021E">
        <w:rPr>
          <w:rFonts w:ascii="Times New Roman" w:hAnsi="Times New Roman"/>
          <w:b/>
          <w:bCs/>
          <w:i/>
          <w:iCs/>
        </w:rPr>
        <w:t>Category 1, Scenario 1: CT abdomen and pelvis with IV contrast (8 - Appropriate)</w:t>
      </w:r>
    </w:p>
    <w:p w14:paraId="7BF58C04" w14:textId="733C4974" w:rsidR="75DCFEFF" w:rsidRPr="0071021E" w:rsidRDefault="5F8351EE" w:rsidP="0071021E">
      <w:pPr>
        <w:spacing w:line="276" w:lineRule="auto"/>
        <w:jc w:val="both"/>
        <w:rPr>
          <w:rFonts w:ascii="Times New Roman" w:hAnsi="Times New Roman"/>
        </w:rPr>
      </w:pPr>
      <w:r w:rsidRPr="0071021E">
        <w:rPr>
          <w:rFonts w:ascii="Times New Roman" w:hAnsi="Times New Roman"/>
        </w:rPr>
        <w:t>The role of abdomen and pelvis CT in prostate cancer treatment follow-up is focused on the assessment of metastatic disease in the lymph nodes, bone, and visceral organs. In the evaluation of nodal disease, CT relies on nodal size to detect tumor. Using a short axis diameter of 1.0 cm as a cut-point, studies have reported sensitivities between 27% and 75% with specificities between 66% and 100% (</w:t>
      </w:r>
      <w:r w:rsidRPr="0071021E">
        <w:rPr>
          <w:rFonts w:ascii="Times New Roman" w:hAnsi="Times New Roman"/>
          <w:color w:val="FF0000"/>
        </w:rPr>
        <w:t>Oyen 1994</w:t>
      </w:r>
      <w:r w:rsidRPr="0071021E">
        <w:rPr>
          <w:rFonts w:ascii="Times New Roman" w:hAnsi="Times New Roman"/>
        </w:rPr>
        <w:t>).  However, the sensitivity of abdominopelvic CT for the detection of low-volume recurrent disease is limited, particularly when PSA levels are low.  Studies have shown CT to be positive in only 11–14% of men with biochemical relapse after radical prostatectomy (</w:t>
      </w:r>
      <w:r w:rsidRPr="0071021E">
        <w:rPr>
          <w:rFonts w:ascii="Times New Roman" w:hAnsi="Times New Roman"/>
          <w:color w:val="FF0000"/>
        </w:rPr>
        <w:t>Kane 2003</w:t>
      </w:r>
      <w:r w:rsidRPr="0071021E">
        <w:rPr>
          <w:rFonts w:ascii="Times New Roman" w:hAnsi="Times New Roman"/>
        </w:rPr>
        <w:t>).  The mean PSA value associated with a positive computed tomography examination was 12.4 ng/ml and the mean PSA velocity was 30.6 ng/ml/year (</w:t>
      </w:r>
      <w:r w:rsidRPr="0071021E">
        <w:rPr>
          <w:rFonts w:ascii="Times New Roman" w:hAnsi="Times New Roman"/>
          <w:color w:val="FF0000"/>
        </w:rPr>
        <w:t>Johnstone 1997</w:t>
      </w:r>
      <w:r w:rsidRPr="0071021E">
        <w:rPr>
          <w:rFonts w:ascii="Times New Roman" w:hAnsi="Times New Roman"/>
        </w:rPr>
        <w:t>).   In patients with disease recurrence following treatment, the usual pattern of vertical nodal spread beginning in the pelvis can be absent in nearly 75% of patient (</w:t>
      </w:r>
      <w:r w:rsidRPr="0071021E">
        <w:rPr>
          <w:rFonts w:ascii="Times New Roman" w:hAnsi="Times New Roman"/>
          <w:color w:val="FF0000"/>
        </w:rPr>
        <w:t>Spencer 1994</w:t>
      </w:r>
      <w:r w:rsidRPr="0071021E">
        <w:rPr>
          <w:rFonts w:ascii="Times New Roman" w:hAnsi="Times New Roman"/>
        </w:rPr>
        <w:t xml:space="preserve">)  In these patients, most of whom had undergone previous pelvic lymph node dissection at the time of radical prostatectomy, only retroperitoneal adenopathy is commonly detected by CT.  In addition, CT is useful to detect advanced-disease in bone and visceral metastases and in radiotherapy treatment planning to define the prostate bed, locoregional and distant metastatic target volumes. </w:t>
      </w:r>
      <w:r w:rsidRPr="0071021E">
        <w:rPr>
          <w:rFonts w:ascii="Times New Roman" w:hAnsi="Times New Roman"/>
          <w:color w:val="000000" w:themeColor="text1"/>
        </w:rPr>
        <w:t xml:space="preserve">Bone lesions from prostate cancer are often seen as sclerotic lesions, consistent with osteoblastic metastases although there are numerous other causes for dense bone lesions. Bone scan is superior to CT in the diagnosis and follow-up of bone metastases as it provides functional information about a bone lesion.  </w:t>
      </w:r>
      <w:r w:rsidRPr="0071021E">
        <w:rPr>
          <w:rFonts w:ascii="Times New Roman" w:hAnsi="Times New Roman"/>
        </w:rPr>
        <w:t>In summary, despite recognized limitations of abdominopelvic CT, it is readily available at relatively low cost and has traditionally been considered as standard of care imaging in this clinical setting, which prompted the panel to recommend an appropriateness score of 8 (Appropriate).</w:t>
      </w:r>
    </w:p>
    <w:p w14:paraId="47A5D4A7" w14:textId="0F78612F" w:rsidR="75DCFEFF" w:rsidRPr="0071021E" w:rsidRDefault="75DCFEFF" w:rsidP="0071021E">
      <w:pPr>
        <w:spacing w:line="276" w:lineRule="auto"/>
        <w:jc w:val="both"/>
        <w:rPr>
          <w:rFonts w:ascii="Times New Roman" w:hAnsi="Times New Roman"/>
          <w:i/>
          <w:iCs/>
        </w:rPr>
      </w:pPr>
    </w:p>
    <w:p w14:paraId="0F0765AA" w14:textId="7D96FB51" w:rsidR="5F8351EE" w:rsidRPr="0071021E" w:rsidRDefault="5F8351EE" w:rsidP="0071021E">
      <w:pPr>
        <w:spacing w:line="276" w:lineRule="auto"/>
        <w:jc w:val="both"/>
        <w:rPr>
          <w:rFonts w:ascii="Times New Roman" w:hAnsi="Times New Roman"/>
          <w:b/>
          <w:bCs/>
          <w:i/>
          <w:iCs/>
        </w:rPr>
      </w:pPr>
      <w:r w:rsidRPr="0071021E">
        <w:rPr>
          <w:rFonts w:ascii="Times New Roman" w:hAnsi="Times New Roman"/>
          <w:b/>
          <w:bCs/>
          <w:i/>
          <w:iCs/>
        </w:rPr>
        <w:t xml:space="preserve">Category 1, Scenario 2: CT chest with IV contrast (2 – Rarely Appropriate) </w:t>
      </w:r>
    </w:p>
    <w:p w14:paraId="7FC45373" w14:textId="69BFC029" w:rsidR="5F8351EE" w:rsidRPr="0071021E" w:rsidRDefault="5F8351EE" w:rsidP="0071021E">
      <w:pPr>
        <w:spacing w:line="276" w:lineRule="auto"/>
        <w:jc w:val="both"/>
        <w:rPr>
          <w:rFonts w:ascii="Times New Roman" w:hAnsi="Times New Roman"/>
          <w:b/>
          <w:bCs/>
          <w:i/>
          <w:iCs/>
        </w:rPr>
      </w:pPr>
      <w:r w:rsidRPr="0071021E">
        <w:rPr>
          <w:rFonts w:ascii="Times New Roman" w:hAnsi="Times New Roman"/>
          <w:color w:val="000000" w:themeColor="text1"/>
        </w:rPr>
        <w:t>Lung metastasis from prostate cancer is relatively uncommon. In autopsy series among 316 patients with metastatic prostate cancer only 17 (5%) had lung involvement, compared to 283 (90%) had bone involvement.  Moreover, most lung metastases appear later in the disease and not early in the recurrence setting.  Therefore, the panel recommended that CT of the chest receive an appropriateness score of 2 (Rarely Appropriate)</w:t>
      </w:r>
    </w:p>
    <w:p w14:paraId="74046A77" w14:textId="31A058E5" w:rsidR="75DCFEFF" w:rsidRPr="0071021E" w:rsidRDefault="75DCFEFF" w:rsidP="0071021E">
      <w:pPr>
        <w:spacing w:line="276" w:lineRule="auto"/>
        <w:jc w:val="both"/>
        <w:rPr>
          <w:rFonts w:ascii="Times New Roman" w:hAnsi="Times New Roman"/>
        </w:rPr>
      </w:pPr>
    </w:p>
    <w:p w14:paraId="053130BD" w14:textId="610D55FD" w:rsidR="00FE3823" w:rsidRPr="0071021E" w:rsidRDefault="5F8351EE" w:rsidP="0071021E">
      <w:pPr>
        <w:spacing w:line="276" w:lineRule="auto"/>
        <w:jc w:val="both"/>
        <w:rPr>
          <w:rFonts w:ascii="Times New Roman" w:hAnsi="Times New Roman"/>
          <w:b/>
          <w:bCs/>
          <w:i/>
          <w:iCs/>
          <w:highlight w:val="yellow"/>
        </w:rPr>
      </w:pPr>
      <w:r w:rsidRPr="0071021E">
        <w:rPr>
          <w:rFonts w:ascii="Times New Roman" w:hAnsi="Times New Roman"/>
          <w:b/>
          <w:bCs/>
          <w:i/>
          <w:iCs/>
        </w:rPr>
        <w:t>Category 1, Scenario 3: Bone scintigraphy (</w:t>
      </w:r>
      <w:r w:rsidRPr="0071021E">
        <w:rPr>
          <w:rFonts w:ascii="Times New Roman" w:hAnsi="Times New Roman"/>
          <w:b/>
          <w:bCs/>
          <w:i/>
          <w:iCs/>
          <w:vertAlign w:val="superscript"/>
        </w:rPr>
        <w:t>99m</w:t>
      </w:r>
      <w:r w:rsidRPr="0071021E">
        <w:rPr>
          <w:rFonts w:ascii="Times New Roman" w:hAnsi="Times New Roman"/>
          <w:b/>
          <w:bCs/>
          <w:i/>
          <w:iCs/>
        </w:rPr>
        <w:t xml:space="preserve">Tc-MDP whole-body scan, </w:t>
      </w:r>
      <w:r w:rsidRPr="0071021E">
        <w:rPr>
          <w:rFonts w:ascii="Times New Roman" w:hAnsi="Times New Roman"/>
          <w:b/>
          <w:bCs/>
          <w:i/>
          <w:iCs/>
          <w:vertAlign w:val="superscript"/>
        </w:rPr>
        <w:t>18</w:t>
      </w:r>
      <w:r w:rsidRPr="0071021E">
        <w:rPr>
          <w:rFonts w:ascii="Times New Roman" w:hAnsi="Times New Roman"/>
          <w:b/>
          <w:bCs/>
          <w:i/>
          <w:iCs/>
        </w:rPr>
        <w:t>F-NaF PET/CT) (8 –Appropriate)</w:t>
      </w:r>
    </w:p>
    <w:p w14:paraId="5D74568D" w14:textId="6850F08F" w:rsidR="00B115C4" w:rsidRPr="0071021E" w:rsidRDefault="5F8351EE" w:rsidP="0071021E">
      <w:pPr>
        <w:spacing w:line="276" w:lineRule="auto"/>
        <w:jc w:val="both"/>
        <w:rPr>
          <w:rFonts w:ascii="Times New Roman" w:hAnsi="Times New Roman"/>
        </w:rPr>
      </w:pPr>
      <w:r w:rsidRPr="0071021E">
        <w:rPr>
          <w:rFonts w:ascii="Times New Roman" w:hAnsi="Times New Roman"/>
        </w:rPr>
        <w:t xml:space="preserve">In the clinical setting of primary staging, current NCCN guidelines state that any patient with PSA &gt; 20 ng/mL, Gleason 8 or greater, or clinical stage T3 or greater and any of two of PSA &gt;10 ng/mL, Gleason 7 or over, and clinical stage T2b/T2c or greater. A recent systematic review of 54 studies encompassing a total </w:t>
      </w:r>
      <w:r w:rsidRPr="0071021E">
        <w:rPr>
          <w:rFonts w:ascii="Times New Roman" w:hAnsi="Times New Roman"/>
        </w:rPr>
        <w:lastRenderedPageBreak/>
        <w:t>sample size of 20,421 patients with treatment-naïve cancer1, found yield rates of 4% with PSA &lt;= 10 ng/mL, 7% with 10 &lt; PSA &lt;= 20 ng/mL, and 42% with PSA &lt;20 ng/mL, 4% with Gleason 6 or less, 10% with Gleason 7, and 29% with Gleason 8 or greater (</w:t>
      </w:r>
      <w:r w:rsidRPr="0071021E">
        <w:rPr>
          <w:rFonts w:ascii="Times New Roman" w:hAnsi="Times New Roman"/>
          <w:color w:val="FF0000"/>
        </w:rPr>
        <w:t>Suh 2018</w:t>
      </w:r>
      <w:r w:rsidRPr="0071021E">
        <w:rPr>
          <w:rFonts w:ascii="Times New Roman" w:hAnsi="Times New Roman"/>
        </w:rPr>
        <w:t xml:space="preserve">). In subgroup analyses, a Gleason score of 7 with a PSA &lt;20 ng/mL had a 3% yield, whereas a Gleason score of 8 with a PSA &lt;=10 ng/mL had a yield of 20%, suggesting bone scan would be useful with a PSA &gt; 20 ng/mL or a Gleason of 8 or over. </w:t>
      </w:r>
    </w:p>
    <w:p w14:paraId="07ECB4D5" w14:textId="1CE054AA" w:rsidR="4A06AA19" w:rsidRPr="0071021E" w:rsidRDefault="4A06AA19" w:rsidP="0071021E">
      <w:pPr>
        <w:spacing w:line="276" w:lineRule="auto"/>
        <w:jc w:val="both"/>
        <w:rPr>
          <w:rFonts w:ascii="Times New Roman" w:hAnsi="Times New Roman"/>
        </w:rPr>
      </w:pPr>
    </w:p>
    <w:p w14:paraId="53293DDB" w14:textId="317CCCF6" w:rsidR="00B115C4" w:rsidRPr="0071021E" w:rsidRDefault="5F8351EE" w:rsidP="0071021E">
      <w:pPr>
        <w:spacing w:line="276" w:lineRule="auto"/>
        <w:jc w:val="both"/>
        <w:rPr>
          <w:rFonts w:ascii="Times New Roman" w:hAnsi="Times New Roman"/>
        </w:rPr>
      </w:pPr>
      <w:r w:rsidRPr="0071021E">
        <w:rPr>
          <w:rFonts w:ascii="Times New Roman" w:hAnsi="Times New Roman"/>
        </w:rPr>
        <w:t>However, it is probable that the case for patients with biochemical recurrence of prostate cancer will be different. One study of 1197 post-RP patients found that positive studies always had a PSA of at least 7 ng/mL (</w:t>
      </w:r>
      <w:r w:rsidRPr="0071021E">
        <w:rPr>
          <w:rFonts w:ascii="Times New Roman" w:hAnsi="Times New Roman"/>
          <w:color w:val="FF0000"/>
        </w:rPr>
        <w:t>Gomez 2004</w:t>
      </w:r>
      <w:r w:rsidRPr="0071021E">
        <w:rPr>
          <w:rFonts w:ascii="Times New Roman" w:hAnsi="Times New Roman"/>
        </w:rPr>
        <w:t>), and in another study of 100 post-RP patients suggested an optimal trigger PSA cutoff of 30-40 ng/mL (</w:t>
      </w:r>
      <w:r w:rsidRPr="0071021E">
        <w:rPr>
          <w:rFonts w:ascii="Times New Roman" w:hAnsi="Times New Roman"/>
          <w:color w:val="FF0000"/>
        </w:rPr>
        <w:t>Cher 1998</w:t>
      </w:r>
      <w:r w:rsidRPr="0071021E">
        <w:rPr>
          <w:rFonts w:ascii="Times New Roman" w:hAnsi="Times New Roman"/>
        </w:rPr>
        <w:t>).  One report of 142 post-RP patients with PSA up to 1 ng/mL found only 2% bone scan yield (</w:t>
      </w:r>
      <w:r w:rsidRPr="0071021E">
        <w:rPr>
          <w:rFonts w:ascii="Times New Roman" w:hAnsi="Times New Roman"/>
          <w:color w:val="FF0000"/>
        </w:rPr>
        <w:t>Vargas 2016</w:t>
      </w:r>
      <w:r w:rsidRPr="0071021E">
        <w:rPr>
          <w:rFonts w:ascii="Times New Roman" w:hAnsi="Times New Roman"/>
        </w:rPr>
        <w:t>).   Therefore, at least these investigations suggest that the PSA trigger cutoff for a positive bone scan in post-RP patients may be in the range 7-30 ng/mL and not lower.</w:t>
      </w:r>
    </w:p>
    <w:p w14:paraId="5F3794A6" w14:textId="29AB2DB3" w:rsidR="4A06AA19" w:rsidRPr="0071021E" w:rsidRDefault="4A06AA19" w:rsidP="0071021E">
      <w:pPr>
        <w:spacing w:line="276" w:lineRule="auto"/>
        <w:jc w:val="both"/>
        <w:rPr>
          <w:rFonts w:ascii="Times New Roman" w:hAnsi="Times New Roman"/>
        </w:rPr>
      </w:pPr>
    </w:p>
    <w:p w14:paraId="7036E434" w14:textId="080A71B3" w:rsidR="00B115C4" w:rsidRPr="0071021E" w:rsidRDefault="4A06AA19" w:rsidP="0071021E">
      <w:pPr>
        <w:spacing w:line="276" w:lineRule="auto"/>
        <w:jc w:val="both"/>
        <w:rPr>
          <w:rFonts w:ascii="Times New Roman" w:hAnsi="Times New Roman"/>
        </w:rPr>
      </w:pPr>
      <w:r w:rsidRPr="0071021E">
        <w:rPr>
          <w:rFonts w:ascii="Times New Roman" w:hAnsi="Times New Roman"/>
        </w:rPr>
        <w:t>The rate of change of serum PSA level may also be relevant. A study of 132 post-RP patients suggested that PSA velocity was more important, with 0.5 ng/mL/</w:t>
      </w:r>
      <w:proofErr w:type="spellStart"/>
      <w:r w:rsidRPr="0071021E">
        <w:rPr>
          <w:rFonts w:ascii="Times New Roman" w:hAnsi="Times New Roman"/>
        </w:rPr>
        <w:t>mo</w:t>
      </w:r>
      <w:proofErr w:type="spellEnd"/>
      <w:r w:rsidRPr="0071021E">
        <w:rPr>
          <w:rFonts w:ascii="Times New Roman" w:hAnsi="Times New Roman"/>
        </w:rPr>
        <w:t xml:space="preserve"> serving as an optimal cutoff (</w:t>
      </w:r>
      <w:r w:rsidRPr="0071021E">
        <w:rPr>
          <w:rFonts w:ascii="Times New Roman" w:hAnsi="Times New Roman"/>
          <w:color w:val="FF0000"/>
        </w:rPr>
        <w:t>Kane 2003</w:t>
      </w:r>
      <w:r w:rsidRPr="0071021E">
        <w:rPr>
          <w:rFonts w:ascii="Times New Roman" w:hAnsi="Times New Roman"/>
        </w:rPr>
        <w:t xml:space="preserve">). A study of 292 mostly post-RP patients suggested trigger PSA value of 5 ng/mL and a PSA doubling time of 10 </w:t>
      </w:r>
      <w:proofErr w:type="spellStart"/>
      <w:r w:rsidRPr="0071021E">
        <w:rPr>
          <w:rFonts w:ascii="Times New Roman" w:hAnsi="Times New Roman"/>
        </w:rPr>
        <w:t>mo</w:t>
      </w:r>
      <w:proofErr w:type="spellEnd"/>
      <w:r w:rsidRPr="0071021E">
        <w:rPr>
          <w:rFonts w:ascii="Times New Roman" w:hAnsi="Times New Roman"/>
        </w:rPr>
        <w:t xml:space="preserve"> (</w:t>
      </w:r>
      <w:r w:rsidRPr="0071021E">
        <w:rPr>
          <w:rFonts w:ascii="Times New Roman" w:hAnsi="Times New Roman"/>
          <w:color w:val="FF0000"/>
        </w:rPr>
        <w:t>Choueiri 2008</w:t>
      </w:r>
      <w:r w:rsidRPr="0071021E">
        <w:rPr>
          <w:rFonts w:ascii="Times New Roman" w:hAnsi="Times New Roman"/>
        </w:rPr>
        <w:t xml:space="preserve">), whereas another study of 128 post-RP patients suggested cutoffs of 10 ng/ml and 6 </w:t>
      </w:r>
      <w:proofErr w:type="spellStart"/>
      <w:r w:rsidRPr="0071021E">
        <w:rPr>
          <w:rFonts w:ascii="Times New Roman" w:hAnsi="Times New Roman"/>
        </w:rPr>
        <w:t>mo</w:t>
      </w:r>
      <w:proofErr w:type="spellEnd"/>
      <w:r w:rsidRPr="0071021E">
        <w:rPr>
          <w:rFonts w:ascii="Times New Roman" w:hAnsi="Times New Roman"/>
        </w:rPr>
        <w:t>, respectively (</w:t>
      </w:r>
      <w:proofErr w:type="spellStart"/>
      <w:r w:rsidRPr="0071021E">
        <w:rPr>
          <w:rFonts w:ascii="Times New Roman" w:hAnsi="Times New Roman"/>
          <w:color w:val="FF0000"/>
        </w:rPr>
        <w:t>Okotie</w:t>
      </w:r>
      <w:proofErr w:type="spellEnd"/>
      <w:r w:rsidRPr="0071021E">
        <w:rPr>
          <w:rFonts w:ascii="Times New Roman" w:hAnsi="Times New Roman"/>
          <w:color w:val="FF0000"/>
        </w:rPr>
        <w:t xml:space="preserve"> 2007</w:t>
      </w:r>
      <w:r w:rsidRPr="0071021E">
        <w:rPr>
          <w:rFonts w:ascii="Times New Roman" w:hAnsi="Times New Roman"/>
        </w:rPr>
        <w:t xml:space="preserve">). Another investigation of 438 post-RP patients also incorporated the presence or absence of androgen deprivation therapy (ADT).  While with pre-ADT patients, a threshold PSA doubling time of  9 </w:t>
      </w:r>
      <w:proofErr w:type="spellStart"/>
      <w:r w:rsidRPr="0071021E">
        <w:rPr>
          <w:rFonts w:ascii="Times New Roman" w:hAnsi="Times New Roman"/>
        </w:rPr>
        <w:t>mo</w:t>
      </w:r>
      <w:proofErr w:type="spellEnd"/>
      <w:r w:rsidRPr="0071021E">
        <w:rPr>
          <w:rFonts w:ascii="Times New Roman" w:hAnsi="Times New Roman"/>
        </w:rPr>
        <w:t xml:space="preserve"> was a fairly effective cutoff (yield of 1-5% for &gt;9 </w:t>
      </w:r>
      <w:proofErr w:type="spellStart"/>
      <w:r w:rsidRPr="0071021E">
        <w:rPr>
          <w:rFonts w:ascii="Times New Roman" w:hAnsi="Times New Roman"/>
        </w:rPr>
        <w:t>mo</w:t>
      </w:r>
      <w:proofErr w:type="spellEnd"/>
      <w:r w:rsidRPr="0071021E">
        <w:rPr>
          <w:rFonts w:ascii="Times New Roman" w:hAnsi="Times New Roman"/>
        </w:rPr>
        <w:t xml:space="preserve"> vs. 11-44% for &lt;9 </w:t>
      </w:r>
      <w:proofErr w:type="spellStart"/>
      <w:r w:rsidRPr="0071021E">
        <w:rPr>
          <w:rFonts w:ascii="Times New Roman" w:hAnsi="Times New Roman"/>
        </w:rPr>
        <w:t>mo</w:t>
      </w:r>
      <w:proofErr w:type="spellEnd"/>
      <w:r w:rsidRPr="0071021E">
        <w:rPr>
          <w:rFonts w:ascii="Times New Roman" w:hAnsi="Times New Roman"/>
        </w:rPr>
        <w:t>), for post-ADT patients, there was a yield of at least 10% even with long PSA doubling times and low PSA levels (below 10 ng/ml)(</w:t>
      </w:r>
      <w:r w:rsidRPr="0071021E">
        <w:rPr>
          <w:rFonts w:ascii="Times New Roman" w:hAnsi="Times New Roman"/>
          <w:color w:val="FF0000"/>
        </w:rPr>
        <w:t>Moreira 2014</w:t>
      </w:r>
      <w:r w:rsidRPr="0071021E">
        <w:rPr>
          <w:rFonts w:ascii="Times New Roman" w:hAnsi="Times New Roman"/>
        </w:rPr>
        <w:t>).  A study of 239 patients used trigger PSA and PSA slope and velocity to create a nomogram (</w:t>
      </w:r>
      <w:proofErr w:type="spellStart"/>
      <w:r w:rsidRPr="0071021E">
        <w:rPr>
          <w:rFonts w:ascii="Times New Roman" w:hAnsi="Times New Roman"/>
          <w:color w:val="FF0000"/>
        </w:rPr>
        <w:t>Dotan</w:t>
      </w:r>
      <w:proofErr w:type="spellEnd"/>
      <w:r w:rsidRPr="0071021E">
        <w:rPr>
          <w:rFonts w:ascii="Times New Roman" w:hAnsi="Times New Roman"/>
          <w:color w:val="FF0000"/>
        </w:rPr>
        <w:t xml:space="preserve"> 2005</w:t>
      </w:r>
      <w:r w:rsidRPr="0071021E">
        <w:rPr>
          <w:rFonts w:ascii="Times New Roman" w:hAnsi="Times New Roman"/>
        </w:rPr>
        <w:t xml:space="preserve">).  The results concurred with the NCCN guidelines recommending a bone scan with PSA of 20 ng/ml, or 10 ng/ml with a Gleason 7 or greater or stage T2 or greater, adding a PSA doubling time of 9 </w:t>
      </w:r>
      <w:proofErr w:type="spellStart"/>
      <w:r w:rsidRPr="0071021E">
        <w:rPr>
          <w:rFonts w:ascii="Times New Roman" w:hAnsi="Times New Roman"/>
        </w:rPr>
        <w:t>mo</w:t>
      </w:r>
      <w:proofErr w:type="spellEnd"/>
      <w:r w:rsidRPr="0071021E">
        <w:rPr>
          <w:rFonts w:ascii="Times New Roman" w:hAnsi="Times New Roman"/>
        </w:rPr>
        <w:t xml:space="preserve"> or less as another indication.</w:t>
      </w:r>
    </w:p>
    <w:p w14:paraId="2CEDC34A" w14:textId="12B72C7B" w:rsidR="4A06AA19" w:rsidRPr="0071021E" w:rsidRDefault="4A06AA19" w:rsidP="0071021E">
      <w:pPr>
        <w:spacing w:line="276" w:lineRule="auto"/>
        <w:jc w:val="both"/>
        <w:rPr>
          <w:rFonts w:ascii="Times New Roman" w:hAnsi="Times New Roman"/>
        </w:rPr>
      </w:pPr>
    </w:p>
    <w:p w14:paraId="04DDA371" w14:textId="037D635F" w:rsidR="00B115C4" w:rsidRPr="0071021E" w:rsidRDefault="00B115C4" w:rsidP="0071021E">
      <w:pPr>
        <w:spacing w:line="276" w:lineRule="auto"/>
        <w:jc w:val="both"/>
        <w:rPr>
          <w:rFonts w:ascii="Times New Roman" w:hAnsi="Times New Roman"/>
        </w:rPr>
      </w:pPr>
      <w:r w:rsidRPr="0071021E">
        <w:rPr>
          <w:rFonts w:ascii="Times New Roman" w:hAnsi="Times New Roman"/>
        </w:rPr>
        <w:t>For sodium fluoride (</w:t>
      </w:r>
      <w:r w:rsidRPr="0071021E">
        <w:rPr>
          <w:rFonts w:ascii="Times New Roman" w:hAnsi="Times New Roman"/>
          <w:vertAlign w:val="superscript"/>
        </w:rPr>
        <w:t>18</w:t>
      </w:r>
      <w:r w:rsidRPr="0071021E">
        <w:rPr>
          <w:rFonts w:ascii="Times New Roman" w:hAnsi="Times New Roman"/>
        </w:rPr>
        <w:t>F-NaF) PET, dedicated studies focusing specifically on recurrence are few, and these studies do not separate RP from RT patients. Theoretically, the higher photon flux and coincidence detection with PET and concurrent CT should increase sensitivity and specificity, respectively, over planar whole-body scintigraphy, and multiple studies, albeit mostly for initial staging (</w:t>
      </w:r>
      <w:proofErr w:type="spellStart"/>
      <w:r w:rsidRPr="0071021E">
        <w:rPr>
          <w:rFonts w:ascii="Times New Roman" w:hAnsi="Times New Roman"/>
          <w:color w:val="FF0000"/>
        </w:rPr>
        <w:t>Wondergem</w:t>
      </w:r>
      <w:proofErr w:type="spellEnd"/>
      <w:r w:rsidRPr="0071021E">
        <w:rPr>
          <w:rFonts w:ascii="Times New Roman" w:hAnsi="Times New Roman"/>
          <w:color w:val="FF0000"/>
        </w:rPr>
        <w:t xml:space="preserve"> 2018</w:t>
      </w:r>
      <w:r w:rsidRPr="0071021E">
        <w:rPr>
          <w:rFonts w:ascii="Times New Roman" w:hAnsi="Times New Roman"/>
        </w:rPr>
        <w:t>) or mixed indications of initial staging and biochemical recurrence (</w:t>
      </w:r>
      <w:proofErr w:type="spellStart"/>
      <w:r w:rsidRPr="0071021E">
        <w:rPr>
          <w:rFonts w:ascii="Times New Roman" w:hAnsi="Times New Roman"/>
          <w:color w:val="FF0000"/>
        </w:rPr>
        <w:t>Apolo</w:t>
      </w:r>
      <w:proofErr w:type="spellEnd"/>
      <w:r w:rsidRPr="0071021E">
        <w:rPr>
          <w:rFonts w:ascii="Times New Roman" w:hAnsi="Times New Roman"/>
          <w:color w:val="FF0000"/>
        </w:rPr>
        <w:t xml:space="preserve"> 2016, </w:t>
      </w:r>
      <w:proofErr w:type="spellStart"/>
      <w:r w:rsidR="4A06AA19" w:rsidRPr="0071021E">
        <w:rPr>
          <w:rFonts w:ascii="Times New Roman" w:eastAsia="Calibri" w:hAnsi="Times New Roman"/>
          <w:color w:val="FF0000"/>
        </w:rPr>
        <w:t>Schirrmeister</w:t>
      </w:r>
      <w:proofErr w:type="spellEnd"/>
      <w:r w:rsidRPr="0071021E">
        <w:rPr>
          <w:rFonts w:ascii="Times New Roman" w:hAnsi="Times New Roman"/>
          <w:color w:val="FF0000"/>
        </w:rPr>
        <w:t xml:space="preserve"> 1999, Even-Sapir 2006</w:t>
      </w:r>
      <w:r w:rsidRPr="0071021E">
        <w:rPr>
          <w:rFonts w:ascii="Times New Roman" w:hAnsi="Times New Roman"/>
        </w:rPr>
        <w:t>)</w:t>
      </w:r>
      <w:r w:rsidR="005D622C" w:rsidRPr="0071021E">
        <w:rPr>
          <w:rFonts w:ascii="Times New Roman" w:hAnsi="Times New Roman"/>
        </w:rPr>
        <w:t xml:space="preserve">.  Interestingly, one study showed a decline </w:t>
      </w:r>
      <w:r w:rsidRPr="0071021E">
        <w:rPr>
          <w:rFonts w:ascii="Times New Roman" w:hAnsi="Times New Roman"/>
        </w:rPr>
        <w:t>in specificity from 82% to 54% (</w:t>
      </w:r>
      <w:r w:rsidRPr="0071021E">
        <w:rPr>
          <w:rFonts w:ascii="Times New Roman" w:hAnsi="Times New Roman"/>
          <w:color w:val="FF0000"/>
        </w:rPr>
        <w:t>Poulsen 2014</w:t>
      </w:r>
      <w:r w:rsidRPr="0071021E">
        <w:rPr>
          <w:rFonts w:ascii="Times New Roman" w:hAnsi="Times New Roman"/>
        </w:rPr>
        <w:t>), while another study showed a small drop from 88% to 82% vis-à-vis SPECT-CT, but with an overall improvement in both sensitivity and specificity over planar bone scan (</w:t>
      </w:r>
      <w:proofErr w:type="spellStart"/>
      <w:r w:rsidRPr="0071021E">
        <w:rPr>
          <w:rFonts w:ascii="Times New Roman" w:hAnsi="Times New Roman"/>
          <w:color w:val="FF0000"/>
        </w:rPr>
        <w:t>Jambor</w:t>
      </w:r>
      <w:proofErr w:type="spellEnd"/>
      <w:r w:rsidRPr="0071021E">
        <w:rPr>
          <w:rFonts w:ascii="Times New Roman" w:hAnsi="Times New Roman"/>
          <w:color w:val="FF0000"/>
        </w:rPr>
        <w:t xml:space="preserve"> 2016</w:t>
      </w:r>
      <w:r w:rsidRPr="0071021E">
        <w:rPr>
          <w:rFonts w:ascii="Times New Roman" w:hAnsi="Times New Roman"/>
        </w:rPr>
        <w:t>). Moreover, a large retrospective study of the National Oncologic PET Registry found a change in management over bone scintigraphy in 12-16% of cases (</w:t>
      </w:r>
      <w:proofErr w:type="spellStart"/>
      <w:r w:rsidRPr="0071021E">
        <w:rPr>
          <w:rFonts w:ascii="Times New Roman" w:hAnsi="Times New Roman"/>
          <w:color w:val="FF0000"/>
        </w:rPr>
        <w:t>Hillner</w:t>
      </w:r>
      <w:proofErr w:type="spellEnd"/>
      <w:r w:rsidRPr="0071021E">
        <w:rPr>
          <w:rFonts w:ascii="Times New Roman" w:hAnsi="Times New Roman"/>
          <w:color w:val="FF0000"/>
        </w:rPr>
        <w:t xml:space="preserve"> 2014)</w:t>
      </w:r>
      <w:r w:rsidRPr="0071021E">
        <w:rPr>
          <w:rFonts w:ascii="Times New Roman" w:hAnsi="Times New Roman"/>
        </w:rPr>
        <w:t>.  A recent study of 62 patients with mixed indications suggests a PSA cutoff of 6 ng/mL for previously treated patients, lower than previously suggested for bone scan (</w:t>
      </w:r>
      <w:proofErr w:type="spellStart"/>
      <w:r w:rsidRPr="0071021E">
        <w:rPr>
          <w:rFonts w:ascii="Times New Roman" w:hAnsi="Times New Roman"/>
          <w:color w:val="FF0000"/>
        </w:rPr>
        <w:t>Sarikaya</w:t>
      </w:r>
      <w:proofErr w:type="spellEnd"/>
      <w:r w:rsidRPr="0071021E">
        <w:rPr>
          <w:rFonts w:ascii="Times New Roman" w:hAnsi="Times New Roman"/>
          <w:color w:val="FF0000"/>
        </w:rPr>
        <w:t xml:space="preserve"> 2018</w:t>
      </w:r>
      <w:r w:rsidRPr="0071021E">
        <w:rPr>
          <w:rFonts w:ascii="Times New Roman" w:hAnsi="Times New Roman"/>
        </w:rPr>
        <w:t>)</w:t>
      </w:r>
      <w:r w:rsidR="4A06AA19" w:rsidRPr="0071021E">
        <w:rPr>
          <w:rFonts w:ascii="Times New Roman" w:hAnsi="Times New Roman"/>
        </w:rPr>
        <w:t>.</w:t>
      </w:r>
    </w:p>
    <w:p w14:paraId="0751CDF8" w14:textId="1EF72E61" w:rsidR="4A06AA19" w:rsidRPr="0071021E" w:rsidRDefault="4A06AA19" w:rsidP="0071021E">
      <w:pPr>
        <w:spacing w:line="276" w:lineRule="auto"/>
        <w:jc w:val="both"/>
        <w:rPr>
          <w:rFonts w:ascii="Times New Roman" w:hAnsi="Times New Roman"/>
        </w:rPr>
      </w:pPr>
    </w:p>
    <w:p w14:paraId="68C33A27" w14:textId="0EC4898F" w:rsidR="00B115C4" w:rsidRPr="0071021E" w:rsidRDefault="5F8351EE" w:rsidP="0071021E">
      <w:pPr>
        <w:spacing w:line="276" w:lineRule="auto"/>
        <w:jc w:val="both"/>
        <w:rPr>
          <w:rFonts w:ascii="Times New Roman" w:hAnsi="Times New Roman"/>
        </w:rPr>
      </w:pPr>
      <w:r w:rsidRPr="0071021E">
        <w:rPr>
          <w:rFonts w:ascii="Times New Roman" w:hAnsi="Times New Roman"/>
        </w:rPr>
        <w:t xml:space="preserve">A few studies have compared </w:t>
      </w:r>
      <w:r w:rsidRPr="0071021E">
        <w:rPr>
          <w:rFonts w:ascii="Times New Roman" w:hAnsi="Times New Roman"/>
          <w:vertAlign w:val="superscript"/>
        </w:rPr>
        <w:t>18</w:t>
      </w:r>
      <w:r w:rsidRPr="0071021E">
        <w:rPr>
          <w:rFonts w:ascii="Times New Roman" w:hAnsi="Times New Roman"/>
        </w:rPr>
        <w:t>F-NaF to other PET tracers. These generally do not separate RP from RT (</w:t>
      </w:r>
      <w:r w:rsidRPr="0071021E">
        <w:rPr>
          <w:rFonts w:ascii="Times New Roman" w:hAnsi="Times New Roman"/>
          <w:color w:val="FF0000"/>
        </w:rPr>
        <w:t>Beheshti 2008</w:t>
      </w:r>
      <w:r w:rsidRPr="0071021E">
        <w:rPr>
          <w:rFonts w:ascii="Times New Roman" w:hAnsi="Times New Roman"/>
        </w:rPr>
        <w:t xml:space="preserve">). Results of studies comparing </w:t>
      </w:r>
      <w:r w:rsidRPr="0071021E">
        <w:rPr>
          <w:rFonts w:ascii="Times New Roman" w:hAnsi="Times New Roman"/>
          <w:color w:val="FF0000"/>
        </w:rPr>
        <w:t>18</w:t>
      </w:r>
      <w:r w:rsidRPr="0071021E">
        <w:rPr>
          <w:rFonts w:ascii="Times New Roman" w:hAnsi="Times New Roman"/>
        </w:rPr>
        <w:t xml:space="preserve">F-NaF to </w:t>
      </w:r>
      <w:proofErr w:type="spellStart"/>
      <w:r w:rsidRPr="0071021E">
        <w:rPr>
          <w:rFonts w:ascii="Times New Roman" w:hAnsi="Times New Roman"/>
        </w:rPr>
        <w:t>fluorocholine</w:t>
      </w:r>
      <w:proofErr w:type="spellEnd"/>
      <w:r w:rsidRPr="0071021E">
        <w:rPr>
          <w:rFonts w:ascii="Times New Roman" w:hAnsi="Times New Roman"/>
        </w:rPr>
        <w:t xml:space="preserve"> are mixed.  Some show increased sensitivity (for bone lesions) at the expense of specificity (</w:t>
      </w:r>
      <w:r w:rsidRPr="0071021E">
        <w:rPr>
          <w:rFonts w:ascii="Times New Roman" w:hAnsi="Times New Roman"/>
          <w:color w:val="FF0000"/>
        </w:rPr>
        <w:t>Poulsen 2014, Beheshti 2008</w:t>
      </w:r>
      <w:r w:rsidRPr="0071021E">
        <w:rPr>
          <w:rFonts w:ascii="Times New Roman" w:hAnsi="Times New Roman"/>
        </w:rPr>
        <w:t>).  One study focusing on initial staging found similar performance for bone lesions (</w:t>
      </w:r>
      <w:proofErr w:type="spellStart"/>
      <w:r w:rsidRPr="0071021E">
        <w:rPr>
          <w:rFonts w:ascii="Times New Roman" w:hAnsi="Times New Roman"/>
          <w:color w:val="FF0000"/>
        </w:rPr>
        <w:t>Kjolhede</w:t>
      </w:r>
      <w:proofErr w:type="spellEnd"/>
      <w:r w:rsidRPr="0071021E">
        <w:rPr>
          <w:rFonts w:ascii="Times New Roman" w:hAnsi="Times New Roman"/>
          <w:color w:val="FF0000"/>
        </w:rPr>
        <w:t xml:space="preserve"> 2012</w:t>
      </w:r>
      <w:r w:rsidRPr="0071021E">
        <w:rPr>
          <w:rFonts w:ascii="Times New Roman" w:hAnsi="Times New Roman"/>
        </w:rPr>
        <w:t xml:space="preserve">), while another, with a mix of </w:t>
      </w:r>
      <w:r w:rsidRPr="0071021E">
        <w:rPr>
          <w:rFonts w:ascii="Times New Roman" w:hAnsi="Times New Roman"/>
        </w:rPr>
        <w:lastRenderedPageBreak/>
        <w:t xml:space="preserve">initial and recurrent indications showed some loss in specificity with </w:t>
      </w:r>
      <w:r w:rsidRPr="0071021E">
        <w:rPr>
          <w:rFonts w:ascii="Times New Roman" w:hAnsi="Times New Roman"/>
          <w:vertAlign w:val="superscript"/>
        </w:rPr>
        <w:t>18</w:t>
      </w:r>
      <w:r w:rsidRPr="0071021E">
        <w:rPr>
          <w:rFonts w:ascii="Times New Roman" w:hAnsi="Times New Roman"/>
        </w:rPr>
        <w:t>F-NaF (</w:t>
      </w:r>
      <w:proofErr w:type="spellStart"/>
      <w:r w:rsidRPr="0071021E">
        <w:rPr>
          <w:rFonts w:ascii="Times New Roman" w:hAnsi="Times New Roman"/>
          <w:color w:val="FF0000"/>
        </w:rPr>
        <w:t>Langsteger</w:t>
      </w:r>
      <w:proofErr w:type="spellEnd"/>
      <w:r w:rsidRPr="0071021E">
        <w:rPr>
          <w:rFonts w:ascii="Times New Roman" w:hAnsi="Times New Roman"/>
          <w:color w:val="FF0000"/>
        </w:rPr>
        <w:t xml:space="preserve"> 2011</w:t>
      </w:r>
      <w:r w:rsidRPr="0071021E">
        <w:rPr>
          <w:rFonts w:ascii="Times New Roman" w:hAnsi="Times New Roman"/>
        </w:rPr>
        <w:t>). In comparing FDG and 18F-Naf, the latter is more sensitive for detecting bone metastases at biochemical recurrence even at PSA levels as low as 2-4 ng/mL, albeit at the expense of specificity (</w:t>
      </w:r>
      <w:r w:rsidRPr="0071021E">
        <w:rPr>
          <w:rFonts w:ascii="Times New Roman" w:hAnsi="Times New Roman"/>
          <w:color w:val="FF0000"/>
        </w:rPr>
        <w:t xml:space="preserve">Jadvar 2012, Iagaru 2012, </w:t>
      </w:r>
      <w:proofErr w:type="spellStart"/>
      <w:r w:rsidRPr="0071021E">
        <w:rPr>
          <w:rFonts w:ascii="Times New Roman" w:hAnsi="Times New Roman"/>
          <w:color w:val="FF0000"/>
        </w:rPr>
        <w:t>Damle</w:t>
      </w:r>
      <w:proofErr w:type="spellEnd"/>
      <w:r w:rsidRPr="0071021E">
        <w:rPr>
          <w:rFonts w:ascii="Times New Roman" w:hAnsi="Times New Roman"/>
          <w:color w:val="FF0000"/>
        </w:rPr>
        <w:t xml:space="preserve"> 2013)</w:t>
      </w:r>
      <w:r w:rsidRPr="0071021E">
        <w:rPr>
          <w:rFonts w:ascii="Times New Roman" w:hAnsi="Times New Roman"/>
        </w:rPr>
        <w:t xml:space="preserve">. For PSMA tracers, mostly in a mixed primary and recurrent population, studies show a similar pattern, with </w:t>
      </w:r>
      <w:r w:rsidRPr="0071021E">
        <w:rPr>
          <w:rFonts w:ascii="Times New Roman" w:hAnsi="Times New Roman"/>
          <w:vertAlign w:val="superscript"/>
        </w:rPr>
        <w:t>18</w:t>
      </w:r>
      <w:r w:rsidRPr="0071021E">
        <w:rPr>
          <w:rFonts w:ascii="Times New Roman" w:hAnsi="Times New Roman"/>
        </w:rPr>
        <w:t>F-NaF detecting more bone lesions at the expense of decreased specificity (</w:t>
      </w:r>
      <w:proofErr w:type="spellStart"/>
      <w:r w:rsidRPr="0071021E">
        <w:rPr>
          <w:rFonts w:ascii="Times New Roman" w:hAnsi="Times New Roman"/>
          <w:color w:val="FF0000"/>
        </w:rPr>
        <w:t>Uprimmy</w:t>
      </w:r>
      <w:proofErr w:type="spellEnd"/>
      <w:r w:rsidRPr="0071021E">
        <w:rPr>
          <w:rFonts w:ascii="Times New Roman" w:hAnsi="Times New Roman"/>
          <w:color w:val="FF0000"/>
        </w:rPr>
        <w:t xml:space="preserve"> 2018, </w:t>
      </w:r>
      <w:proofErr w:type="spellStart"/>
      <w:r w:rsidRPr="0071021E">
        <w:rPr>
          <w:rFonts w:ascii="Times New Roman" w:hAnsi="Times New Roman"/>
          <w:color w:val="FF0000"/>
        </w:rPr>
        <w:t>Zacho</w:t>
      </w:r>
      <w:proofErr w:type="spellEnd"/>
      <w:r w:rsidRPr="0071021E">
        <w:rPr>
          <w:rFonts w:ascii="Times New Roman" w:hAnsi="Times New Roman"/>
          <w:color w:val="FF0000"/>
        </w:rPr>
        <w:t xml:space="preserve"> 2018, Harmon 2018</w:t>
      </w:r>
      <w:r w:rsidRPr="0071021E">
        <w:rPr>
          <w:rFonts w:ascii="Times New Roman" w:hAnsi="Times New Roman"/>
        </w:rPr>
        <w:t>); one study showed no significant difference (</w:t>
      </w:r>
      <w:proofErr w:type="spellStart"/>
      <w:r w:rsidRPr="0071021E">
        <w:rPr>
          <w:rFonts w:ascii="Times New Roman" w:hAnsi="Times New Roman"/>
          <w:color w:val="FF0000"/>
        </w:rPr>
        <w:t>Dryberg</w:t>
      </w:r>
      <w:proofErr w:type="spellEnd"/>
      <w:r w:rsidRPr="0071021E">
        <w:rPr>
          <w:rFonts w:ascii="Times New Roman" w:hAnsi="Times New Roman"/>
          <w:color w:val="FF0000"/>
        </w:rPr>
        <w:t xml:space="preserve"> 2018</w:t>
      </w:r>
      <w:r w:rsidRPr="0071021E">
        <w:rPr>
          <w:rFonts w:ascii="Times New Roman" w:hAnsi="Times New Roman"/>
        </w:rPr>
        <w:t xml:space="preserve">). A consistent result is that, compared to other PET tracers, 18F-NaF is more sensitive for bone lesions at the expense of specificity.  It outperforms conventional </w:t>
      </w:r>
      <w:r w:rsidRPr="0071021E">
        <w:rPr>
          <w:rFonts w:ascii="Times New Roman" w:hAnsi="Times New Roman"/>
          <w:vertAlign w:val="superscript"/>
        </w:rPr>
        <w:t>99m</w:t>
      </w:r>
      <w:r w:rsidRPr="0071021E">
        <w:rPr>
          <w:rFonts w:ascii="Times New Roman" w:hAnsi="Times New Roman"/>
        </w:rPr>
        <w:t>Tc-based bone scan which may be relevant in clinical management decisions (</w:t>
      </w:r>
      <w:r w:rsidRPr="0071021E">
        <w:rPr>
          <w:rFonts w:ascii="Times New Roman" w:hAnsi="Times New Roman"/>
          <w:color w:val="FF0000"/>
        </w:rPr>
        <w:t>Jadvar 2018</w:t>
      </w:r>
      <w:r w:rsidRPr="0071021E">
        <w:rPr>
          <w:rFonts w:ascii="Times New Roman" w:hAnsi="Times New Roman"/>
        </w:rPr>
        <w:t>).  In summary, bone scint</w:t>
      </w:r>
      <w:r w:rsidR="00776A8C">
        <w:rPr>
          <w:rFonts w:ascii="Times New Roman" w:hAnsi="Times New Roman"/>
        </w:rPr>
        <w:t>i</w:t>
      </w:r>
      <w:r w:rsidRPr="0071021E">
        <w:rPr>
          <w:rFonts w:ascii="Times New Roman" w:hAnsi="Times New Roman"/>
        </w:rPr>
        <w:t>graphy is considered standard of care imaging and received an appropriateness score of 8 (Appropriate).</w:t>
      </w:r>
    </w:p>
    <w:p w14:paraId="7C734795" w14:textId="6D8E1C68" w:rsidR="002F121B" w:rsidRPr="0071021E" w:rsidRDefault="002F121B" w:rsidP="0071021E">
      <w:pPr>
        <w:spacing w:line="276" w:lineRule="auto"/>
        <w:jc w:val="both"/>
        <w:rPr>
          <w:rFonts w:ascii="Times New Roman" w:hAnsi="Times New Roman"/>
        </w:rPr>
      </w:pPr>
    </w:p>
    <w:p w14:paraId="51351ED5" w14:textId="52A722B9" w:rsidR="008A58B3" w:rsidRPr="0071021E" w:rsidRDefault="5F8351EE" w:rsidP="0071021E">
      <w:pPr>
        <w:spacing w:line="276" w:lineRule="auto"/>
        <w:jc w:val="both"/>
        <w:rPr>
          <w:rFonts w:ascii="Times New Roman" w:hAnsi="Times New Roman"/>
          <w:b/>
          <w:bCs/>
        </w:rPr>
      </w:pPr>
      <w:r w:rsidRPr="0071021E">
        <w:rPr>
          <w:rFonts w:ascii="Times New Roman" w:hAnsi="Times New Roman"/>
          <w:b/>
          <w:bCs/>
          <w:i/>
          <w:iCs/>
        </w:rPr>
        <w:t>Category 1, Scenario 4: Pelvis MRI without and with IV contrast (8–Appropriate)</w:t>
      </w:r>
    </w:p>
    <w:p w14:paraId="596BB2A4" w14:textId="32E393AC" w:rsidR="004F2CFE" w:rsidRPr="0071021E" w:rsidRDefault="004F2CFE" w:rsidP="0071021E">
      <w:pPr>
        <w:spacing w:line="276" w:lineRule="auto"/>
        <w:jc w:val="both"/>
        <w:rPr>
          <w:rFonts w:ascii="Times New Roman" w:hAnsi="Times New Roman"/>
        </w:rPr>
      </w:pPr>
      <w:r w:rsidRPr="0071021E">
        <w:rPr>
          <w:rFonts w:ascii="Times New Roman" w:hAnsi="Times New Roman"/>
        </w:rPr>
        <w:t xml:space="preserve">MRI of the pelvis can be effective in identifying sites of recurrent prostate cancer and its use is rapidly increasing </w:t>
      </w:r>
      <w:r w:rsidRPr="0071021E">
        <w:rPr>
          <w:rFonts w:ascii="Times New Roman" w:hAnsi="Times New Roman"/>
        </w:rPr>
        <w:fldChar w:fldCharType="begin">
          <w:fldData xml:space="preserve">PEVuZE5vdGU+PENpdGU+PEF1dGhvcj5PYmVybGluPC9BdXRob3I+PFllYXI+MjAxNzwvWWVhcj48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=
</w:fldData>
        </w:fldChar>
      </w:r>
      <w:r w:rsidRPr="0071021E">
        <w:rPr>
          <w:rFonts w:ascii="Times New Roman" w:hAnsi="Times New Roman"/>
        </w:rPr>
        <w:instrText xml:space="preserve"> ADDIN EN.CITE </w:instrText>
      </w:r>
      <w:r w:rsidRPr="0071021E">
        <w:rPr>
          <w:rFonts w:ascii="Times New Roman" w:hAnsi="Times New Roman"/>
        </w:rPr>
        <w:fldChar w:fldCharType="begin">
          <w:fldData xml:space="preserve">PEVuZE5vdGU+PENpdGU+PEF1dGhvcj5PYmVybGluPC9BdXRob3I+PFllYXI+MjAxNzwvWWVhcj48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=
</w:fldData>
        </w:fldChar>
      </w:r>
      <w:r w:rsidRPr="0071021E">
        <w:rPr>
          <w:rFonts w:ascii="Times New Roman" w:hAnsi="Times New Roman"/>
        </w:rPr>
        <w:instrText xml:space="preserve"> ADDIN EN.CITE.DATA </w:instrText>
      </w:r>
      <w:r w:rsidRPr="0071021E">
        <w:rPr>
          <w:rFonts w:ascii="Times New Roman" w:hAnsi="Times New Roman"/>
        </w:rPr>
      </w:r>
      <w:r w:rsidRPr="0071021E">
        <w:rPr>
          <w:rFonts w:ascii="Times New Roman" w:hAnsi="Times New Roman"/>
        </w:rPr>
        <w:fldChar w:fldCharType="end"/>
      </w:r>
      <w:r w:rsidRPr="0071021E">
        <w:rPr>
          <w:rFonts w:ascii="Times New Roman" w:hAnsi="Times New Roman"/>
        </w:rPr>
      </w:r>
      <w:r w:rsidRPr="0071021E">
        <w:rPr>
          <w:rFonts w:ascii="Times New Roman" w:hAnsi="Times New Roman"/>
        </w:rPr>
        <w:fldChar w:fldCharType="separate"/>
      </w:r>
      <w:r w:rsidRPr="0071021E">
        <w:rPr>
          <w:rFonts w:ascii="Times New Roman" w:hAnsi="Times New Roman"/>
          <w:noProof/>
        </w:rPr>
        <w:t>[1]</w:t>
      </w:r>
      <w:r w:rsidRPr="0071021E">
        <w:rPr>
          <w:rFonts w:ascii="Times New Roman" w:hAnsi="Times New Roman"/>
        </w:rPr>
        <w:fldChar w:fldCharType="end"/>
      </w:r>
      <w:r w:rsidRPr="0071021E">
        <w:rPr>
          <w:rFonts w:ascii="Times New Roman" w:hAnsi="Times New Roman"/>
        </w:rPr>
        <w:t>(</w:t>
      </w:r>
      <w:r w:rsidRPr="0071021E">
        <w:rPr>
          <w:rFonts w:ascii="Times New Roman" w:hAnsi="Times New Roman"/>
          <w:color w:val="FF0000"/>
        </w:rPr>
        <w:t>Oberlin 2017</w:t>
      </w:r>
      <w:r w:rsidRPr="0071021E">
        <w:rPr>
          <w:rFonts w:ascii="Times New Roman" w:hAnsi="Times New Roman"/>
        </w:rPr>
        <w:t xml:space="preserve">).  Most studies demonstrate that MRI of the pelvis is reliable for the detection of local recurrence either at the site of the prostate bed in post prostatectomy patients or within the prostate in post radiation therapy patients </w:t>
      </w:r>
      <w:r w:rsidRPr="0071021E">
        <w:rPr>
          <w:rFonts w:ascii="Times New Roman" w:hAnsi="Times New Roman"/>
        </w:rPr>
        <w:fldChar w:fldCharType="begin">
          <w:fldData xml:space="preserve">PEVuZE5vdGU+PENpdGU+PEF1dGhvcj5CYXJjaGV0dGk8L0F1dGhvcj48WWVhcj4yMDE2PC9ZZWFy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</w:fldData>
        </w:fldChar>
      </w:r>
      <w:r w:rsidRPr="0071021E">
        <w:rPr>
          <w:rFonts w:ascii="Times New Roman" w:hAnsi="Times New Roman"/>
        </w:rPr>
        <w:instrText xml:space="preserve"> ADDIN EN.CITE </w:instrText>
      </w:r>
      <w:r w:rsidRPr="0071021E">
        <w:rPr>
          <w:rFonts w:ascii="Times New Roman" w:hAnsi="Times New Roman"/>
        </w:rPr>
        <w:fldChar w:fldCharType="begin">
          <w:fldData xml:space="preserve">PEVuZE5vdGU+PENpdGU+PEF1dGhvcj5CYXJjaGV0dGk8L0F1dGhvcj48WWVhcj4yMDE2PC9ZZWFy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</w:fldData>
        </w:fldChar>
      </w:r>
      <w:r w:rsidRPr="0071021E">
        <w:rPr>
          <w:rFonts w:ascii="Times New Roman" w:hAnsi="Times New Roman"/>
        </w:rPr>
        <w:instrText xml:space="preserve"> ADDIN EN.CITE.DATA </w:instrText>
      </w:r>
      <w:r w:rsidRPr="0071021E">
        <w:rPr>
          <w:rFonts w:ascii="Times New Roman" w:hAnsi="Times New Roman"/>
        </w:rPr>
      </w:r>
      <w:r w:rsidRPr="0071021E">
        <w:rPr>
          <w:rFonts w:ascii="Times New Roman" w:hAnsi="Times New Roman"/>
        </w:rPr>
        <w:fldChar w:fldCharType="end"/>
      </w:r>
      <w:r w:rsidRPr="0071021E">
        <w:rPr>
          <w:rFonts w:ascii="Times New Roman" w:hAnsi="Times New Roman"/>
        </w:rPr>
      </w:r>
      <w:r w:rsidRPr="0071021E">
        <w:rPr>
          <w:rFonts w:ascii="Times New Roman" w:hAnsi="Times New Roman"/>
        </w:rPr>
        <w:fldChar w:fldCharType="separate"/>
      </w:r>
      <w:r w:rsidRPr="0071021E">
        <w:rPr>
          <w:rFonts w:ascii="Times New Roman" w:hAnsi="Times New Roman"/>
          <w:noProof/>
        </w:rPr>
        <w:t>[2-6]</w:t>
      </w:r>
      <w:r w:rsidRPr="0071021E">
        <w:rPr>
          <w:rFonts w:ascii="Times New Roman" w:hAnsi="Times New Roman"/>
        </w:rPr>
        <w:fldChar w:fldCharType="end"/>
      </w:r>
      <w:r w:rsidRPr="0071021E">
        <w:rPr>
          <w:rFonts w:ascii="Times New Roman" w:hAnsi="Times New Roman"/>
        </w:rPr>
        <w:t>(</w:t>
      </w:r>
      <w:proofErr w:type="spellStart"/>
      <w:r w:rsidRPr="0071021E">
        <w:rPr>
          <w:rFonts w:ascii="Times New Roman" w:hAnsi="Times New Roman"/>
          <w:color w:val="FF0000"/>
        </w:rPr>
        <w:t>Barchetti</w:t>
      </w:r>
      <w:proofErr w:type="spellEnd"/>
      <w:r w:rsidRPr="0071021E">
        <w:rPr>
          <w:rFonts w:ascii="Times New Roman" w:hAnsi="Times New Roman"/>
          <w:color w:val="FF0000"/>
        </w:rPr>
        <w:t xml:space="preserve"> 2016, </w:t>
      </w:r>
      <w:proofErr w:type="spellStart"/>
      <w:r w:rsidRPr="0071021E">
        <w:rPr>
          <w:rFonts w:ascii="Times New Roman" w:hAnsi="Times New Roman"/>
          <w:color w:val="FF0000"/>
        </w:rPr>
        <w:t>Counago</w:t>
      </w:r>
      <w:proofErr w:type="spellEnd"/>
      <w:r w:rsidRPr="0071021E">
        <w:rPr>
          <w:rFonts w:ascii="Times New Roman" w:hAnsi="Times New Roman"/>
          <w:color w:val="FF0000"/>
        </w:rPr>
        <w:t xml:space="preserve"> 2017, Hayman 2018, Kitajima 2014, </w:t>
      </w:r>
      <w:proofErr w:type="spellStart"/>
      <w:r w:rsidRPr="0071021E">
        <w:rPr>
          <w:rFonts w:ascii="Times New Roman" w:hAnsi="Times New Roman"/>
          <w:color w:val="FF0000"/>
        </w:rPr>
        <w:t>Sobol</w:t>
      </w:r>
      <w:proofErr w:type="spellEnd"/>
      <w:r w:rsidRPr="0071021E">
        <w:rPr>
          <w:rFonts w:ascii="Times New Roman" w:hAnsi="Times New Roman"/>
          <w:color w:val="FF0000"/>
        </w:rPr>
        <w:t xml:space="preserve"> 2017</w:t>
      </w:r>
      <w:r w:rsidRPr="0071021E">
        <w:rPr>
          <w:rFonts w:ascii="Times New Roman" w:hAnsi="Times New Roman"/>
        </w:rPr>
        <w:t xml:space="preserve">).  The combination of diffusion weighted, T2 weighted and DCE MRI are particularly effective for detecting local recurrence </w:t>
      </w:r>
      <w:r w:rsidRPr="0071021E">
        <w:rPr>
          <w:rFonts w:ascii="Times New Roman" w:hAnsi="Times New Roman"/>
        </w:rPr>
        <w:fldChar w:fldCharType="begin">
          <w:fldData xml:space="preserve">PEVuZE5vdGU+PENpdGU+PEF1dGhvcj5HaWFubmFyaW5pPC9BdXRob3I+PFllYXI+MjAxMjwvWWVh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</w:fldData>
        </w:fldChar>
      </w:r>
      <w:r w:rsidRPr="0071021E">
        <w:rPr>
          <w:rFonts w:ascii="Times New Roman" w:hAnsi="Times New Roman"/>
        </w:rPr>
        <w:instrText xml:space="preserve"> ADDIN EN.CITE </w:instrText>
      </w:r>
      <w:r w:rsidRPr="0071021E">
        <w:rPr>
          <w:rFonts w:ascii="Times New Roman" w:hAnsi="Times New Roman"/>
        </w:rPr>
        <w:fldChar w:fldCharType="begin">
          <w:fldData xml:space="preserve">PEVuZE5vdGU+PENpdGU+PEF1dGhvcj5HaWFubmFyaW5pPC9BdXRob3I+PFllYXI+MjAxMjwvWWVh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</w:fldData>
        </w:fldChar>
      </w:r>
      <w:r w:rsidRPr="0071021E">
        <w:rPr>
          <w:rFonts w:ascii="Times New Roman" w:hAnsi="Times New Roman"/>
        </w:rPr>
        <w:instrText xml:space="preserve"> ADDIN EN.CITE.DATA </w:instrText>
      </w:r>
      <w:r w:rsidRPr="0071021E">
        <w:rPr>
          <w:rFonts w:ascii="Times New Roman" w:hAnsi="Times New Roman"/>
        </w:rPr>
      </w:r>
      <w:r w:rsidRPr="0071021E">
        <w:rPr>
          <w:rFonts w:ascii="Times New Roman" w:hAnsi="Times New Roman"/>
        </w:rPr>
        <w:fldChar w:fldCharType="end"/>
      </w:r>
      <w:r w:rsidRPr="0071021E">
        <w:rPr>
          <w:rFonts w:ascii="Times New Roman" w:hAnsi="Times New Roman"/>
        </w:rPr>
      </w:r>
      <w:r w:rsidRPr="0071021E">
        <w:rPr>
          <w:rFonts w:ascii="Times New Roman" w:hAnsi="Times New Roman"/>
        </w:rPr>
        <w:fldChar w:fldCharType="separate"/>
      </w:r>
      <w:r w:rsidRPr="0071021E">
        <w:rPr>
          <w:rFonts w:ascii="Times New Roman" w:hAnsi="Times New Roman"/>
          <w:noProof/>
        </w:rPr>
        <w:t>[5, 7]</w:t>
      </w:r>
      <w:r w:rsidRPr="0071021E">
        <w:rPr>
          <w:rFonts w:ascii="Times New Roman" w:hAnsi="Times New Roman"/>
        </w:rPr>
        <w:fldChar w:fldCharType="end"/>
      </w:r>
      <w:r w:rsidRPr="0071021E">
        <w:rPr>
          <w:rFonts w:ascii="Times New Roman" w:hAnsi="Times New Roman"/>
        </w:rPr>
        <w:t>(</w:t>
      </w:r>
      <w:r w:rsidRPr="0071021E">
        <w:rPr>
          <w:rFonts w:ascii="Times New Roman" w:hAnsi="Times New Roman"/>
          <w:color w:val="FF0000"/>
        </w:rPr>
        <w:t xml:space="preserve">Kitajima 2014, </w:t>
      </w:r>
      <w:proofErr w:type="spellStart"/>
      <w:r w:rsidRPr="0071021E">
        <w:rPr>
          <w:rFonts w:ascii="Times New Roman" w:hAnsi="Times New Roman"/>
          <w:color w:val="FF0000"/>
        </w:rPr>
        <w:t>Giannarini</w:t>
      </w:r>
      <w:proofErr w:type="spellEnd"/>
      <w:r w:rsidRPr="0071021E">
        <w:rPr>
          <w:rFonts w:ascii="Times New Roman" w:hAnsi="Times New Roman"/>
          <w:color w:val="FF0000"/>
        </w:rPr>
        <w:t xml:space="preserve"> 2012</w:t>
      </w:r>
      <w:r w:rsidRPr="0071021E">
        <w:rPr>
          <w:rFonts w:ascii="Times New Roman" w:hAnsi="Times New Roman"/>
        </w:rPr>
        <w:t xml:space="preserve">).  For pelvic nodal metastatic detection, pelvic MRI has similar limitations to CT, namely low sensitivity due to the dependence on size criteria.  Many positive lymph nodes are too small to meet the 0.8-1cm size threshold for positivity on MRI.  Although there was initial enthusiasm for diffusion weighted imaging (DWI) for detecting normal sized lymph nodes at initial staging, there is no literature evidence that this method is valid in patients with biochemical recurrence </w:t>
      </w:r>
      <w:r w:rsidRPr="0071021E">
        <w:rPr>
          <w:rFonts w:ascii="Times New Roman" w:hAnsi="Times New Roman"/>
        </w:rPr>
        <w:fldChar w:fldCharType="begin">
          <w:fldData xml:space="preserve">PEVuZE5vdGU+PENpdGU+PEF1dGhvcj5UaG9lbnk8L0F1dGhvcj48WWVhcj4yMDE0PC9ZZWFyPjxS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</w:fldData>
        </w:fldChar>
      </w:r>
      <w:r w:rsidRPr="0071021E">
        <w:rPr>
          <w:rFonts w:ascii="Times New Roman" w:hAnsi="Times New Roman"/>
        </w:rPr>
        <w:instrText xml:space="preserve"> ADDIN EN.CITE </w:instrText>
      </w:r>
      <w:r w:rsidRPr="0071021E">
        <w:rPr>
          <w:rFonts w:ascii="Times New Roman" w:hAnsi="Times New Roman"/>
        </w:rPr>
        <w:fldChar w:fldCharType="begin">
          <w:fldData xml:space="preserve">PEVuZE5vdGU+PENpdGU+PEF1dGhvcj5UaG9lbnk8L0F1dGhvcj48WWVhcj4yMDE0PC9ZZWFyPjxS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</w:fldData>
        </w:fldChar>
      </w:r>
      <w:r w:rsidRPr="0071021E">
        <w:rPr>
          <w:rFonts w:ascii="Times New Roman" w:hAnsi="Times New Roman"/>
        </w:rPr>
        <w:instrText xml:space="preserve"> ADDIN EN.CITE.DATA </w:instrText>
      </w:r>
      <w:r w:rsidRPr="0071021E">
        <w:rPr>
          <w:rFonts w:ascii="Times New Roman" w:hAnsi="Times New Roman"/>
        </w:rPr>
      </w:r>
      <w:r w:rsidRPr="0071021E">
        <w:rPr>
          <w:rFonts w:ascii="Times New Roman" w:hAnsi="Times New Roman"/>
        </w:rPr>
        <w:fldChar w:fldCharType="end"/>
      </w:r>
      <w:r w:rsidRPr="0071021E">
        <w:rPr>
          <w:rFonts w:ascii="Times New Roman" w:hAnsi="Times New Roman"/>
        </w:rPr>
      </w:r>
      <w:r w:rsidRPr="0071021E">
        <w:rPr>
          <w:rFonts w:ascii="Times New Roman" w:hAnsi="Times New Roman"/>
        </w:rPr>
        <w:fldChar w:fldCharType="separate"/>
      </w:r>
      <w:r w:rsidRPr="0071021E">
        <w:rPr>
          <w:rFonts w:ascii="Times New Roman" w:hAnsi="Times New Roman"/>
          <w:noProof/>
        </w:rPr>
        <w:t>[8]</w:t>
      </w:r>
      <w:r w:rsidRPr="0071021E">
        <w:rPr>
          <w:rFonts w:ascii="Times New Roman" w:hAnsi="Times New Roman"/>
        </w:rPr>
        <w:fldChar w:fldCharType="end"/>
      </w:r>
      <w:r w:rsidRPr="0071021E">
        <w:rPr>
          <w:rFonts w:ascii="Times New Roman" w:hAnsi="Times New Roman"/>
        </w:rPr>
        <w:t>(</w:t>
      </w:r>
      <w:proofErr w:type="spellStart"/>
      <w:r w:rsidRPr="0071021E">
        <w:rPr>
          <w:rFonts w:ascii="Times New Roman" w:hAnsi="Times New Roman"/>
          <w:color w:val="FF0000"/>
        </w:rPr>
        <w:t>Theony</w:t>
      </w:r>
      <w:proofErr w:type="spellEnd"/>
      <w:r w:rsidRPr="0071021E">
        <w:rPr>
          <w:rFonts w:ascii="Times New Roman" w:hAnsi="Times New Roman"/>
          <w:color w:val="FF0000"/>
        </w:rPr>
        <w:t xml:space="preserve"> 2014</w:t>
      </w:r>
      <w:r w:rsidRPr="0071021E">
        <w:rPr>
          <w:rFonts w:ascii="Times New Roman" w:hAnsi="Times New Roman"/>
        </w:rPr>
        <w:t xml:space="preserve">) and the method has proven difficult outside of research settings.  </w:t>
      </w:r>
      <w:r w:rsidR="5F8351EE" w:rsidRPr="0071021E">
        <w:rPr>
          <w:rFonts w:ascii="Times New Roman" w:eastAsia="Calibri" w:hAnsi="Times New Roman"/>
          <w:color w:val="000000" w:themeColor="text1"/>
        </w:rPr>
        <w:t xml:space="preserve">When lesions are present in the pelvic bones, MRI is highly sensitive, equaling PET scans in this regard with the caveat that findings may not be </w:t>
      </w:r>
      <w:r w:rsidR="00776A8C">
        <w:rPr>
          <w:rFonts w:ascii="Times New Roman" w:eastAsia="Calibri" w:hAnsi="Times New Roman"/>
          <w:color w:val="000000" w:themeColor="text1"/>
        </w:rPr>
        <w:t>specific</w:t>
      </w:r>
      <w:r w:rsidR="5F8351EE" w:rsidRPr="0071021E">
        <w:rPr>
          <w:rFonts w:ascii="Times New Roman" w:eastAsia="Calibri" w:hAnsi="Times New Roman"/>
          <w:color w:val="000000" w:themeColor="text1"/>
        </w:rPr>
        <w:t xml:space="preserve"> for bone metastases.</w:t>
      </w:r>
      <w:r w:rsidRPr="0071021E">
        <w:rPr>
          <w:rFonts w:ascii="Times New Roman" w:hAnsi="Times New Roman"/>
        </w:rPr>
        <w:t xml:space="preserve"> </w:t>
      </w:r>
      <w:r w:rsidRPr="0071021E">
        <w:rPr>
          <w:rFonts w:ascii="Times New Roman" w:hAnsi="Times New Roman"/>
        </w:rPr>
        <w:fldChar w:fldCharType="begin">
          <w:fldData xml:space="preserve">PEVuZE5vdGU+PENpdGU+PEF1dGhvcj5LaXRhamltYTwvQXV0aG9yPjxZZWFyPjIwMTQ8L1llYXI+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</w:fldData>
        </w:fldChar>
      </w:r>
      <w:r w:rsidRPr="0071021E">
        <w:rPr>
          <w:rFonts w:ascii="Times New Roman" w:hAnsi="Times New Roman"/>
        </w:rPr>
        <w:instrText xml:space="preserve"> ADDIN EN.CITE </w:instrText>
      </w:r>
      <w:r w:rsidRPr="0071021E">
        <w:rPr>
          <w:rFonts w:ascii="Times New Roman" w:hAnsi="Times New Roman"/>
        </w:rPr>
        <w:fldChar w:fldCharType="begin">
          <w:fldData xml:space="preserve">PEVuZE5vdGU+PENpdGU+PEF1dGhvcj5LaXRhamltYTwvQXV0aG9yPjxZZWFyPjIwMTQ8L1llYXI+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</w:fldData>
        </w:fldChar>
      </w:r>
      <w:r w:rsidRPr="0071021E">
        <w:rPr>
          <w:rFonts w:ascii="Times New Roman" w:hAnsi="Times New Roman"/>
        </w:rPr>
        <w:instrText xml:space="preserve"> ADDIN EN.CITE.DATA </w:instrText>
      </w:r>
      <w:r w:rsidRPr="0071021E">
        <w:rPr>
          <w:rFonts w:ascii="Times New Roman" w:hAnsi="Times New Roman"/>
        </w:rPr>
      </w:r>
      <w:r w:rsidRPr="0071021E">
        <w:rPr>
          <w:rFonts w:ascii="Times New Roman" w:hAnsi="Times New Roman"/>
        </w:rPr>
        <w:fldChar w:fldCharType="end"/>
      </w:r>
      <w:r w:rsidRPr="0071021E">
        <w:rPr>
          <w:rFonts w:ascii="Times New Roman" w:hAnsi="Times New Roman"/>
        </w:rPr>
      </w:r>
      <w:r w:rsidRPr="0071021E">
        <w:rPr>
          <w:rFonts w:ascii="Times New Roman" w:hAnsi="Times New Roman"/>
        </w:rPr>
        <w:fldChar w:fldCharType="separate"/>
      </w:r>
      <w:r w:rsidRPr="0071021E">
        <w:rPr>
          <w:rFonts w:ascii="Times New Roman" w:hAnsi="Times New Roman"/>
          <w:noProof/>
        </w:rPr>
        <w:t>[5]</w:t>
      </w:r>
      <w:r w:rsidRPr="0071021E">
        <w:rPr>
          <w:rFonts w:ascii="Times New Roman" w:hAnsi="Times New Roman"/>
        </w:rPr>
        <w:fldChar w:fldCharType="end"/>
      </w:r>
      <w:r w:rsidRPr="0071021E">
        <w:rPr>
          <w:rFonts w:ascii="Times New Roman" w:hAnsi="Times New Roman"/>
        </w:rPr>
        <w:t>(</w:t>
      </w:r>
      <w:r w:rsidRPr="0071021E">
        <w:rPr>
          <w:rFonts w:ascii="Times New Roman" w:hAnsi="Times New Roman"/>
          <w:color w:val="FF0000"/>
        </w:rPr>
        <w:t>Kitajima 2014</w:t>
      </w:r>
      <w:r w:rsidRPr="0071021E">
        <w:rPr>
          <w:rFonts w:ascii="Times New Roman" w:hAnsi="Times New Roman"/>
        </w:rPr>
        <w:t>).  MRI can be predictive of response to salvage radiation therapy based on the extent of the recurrent disease</w:t>
      </w:r>
      <w:r w:rsidRPr="0071021E">
        <w:rPr>
          <w:rFonts w:ascii="Times New Roman" w:hAnsi="Times New Roman"/>
        </w:rPr>
        <w:fldChar w:fldCharType="begin"/>
      </w:r>
      <w:r w:rsidRPr="0071021E">
        <w:rPr>
          <w:rFonts w:ascii="Times New Roman" w:hAnsi="Times New Roman"/>
        </w:rPr>
        <w:instrText xml:space="preserve"> ADDIN EN.CITE &lt;EndNote&gt;&lt;Cite&gt;&lt;Author&gt;Sharma&lt;/Author&gt;&lt;Year&gt;2018&lt;/Year&gt;&lt;RecNum&gt;3&lt;/RecNum&gt;&lt;DisplayText&gt;[9]&lt;/DisplayText&gt;&lt;record&gt;&lt;rec-number&gt;3&lt;/rec-number&gt;&lt;foreign-keys&gt;&lt;key app="EN" db-id="z9s2atwet29xzjepwtuxa0rowvad90092xa2" timestamp="1546635939"&gt;3&lt;/key&gt;&lt;/foreign-keys&gt;&lt;ref-type name="Journal Article"&gt;17&lt;/ref-type&gt;&lt;contributors&gt;&lt;authors&gt;&lt;author&gt;Sharma, V.&lt;/author&gt;&lt;author&gt;Nehra, A.&lt;/author&gt;&lt;author&gt;Colicchia, M.&lt;/author&gt;&lt;author&gt;Westerman, M. E.&lt;/author&gt;&lt;author&gt;Kawashima, A.&lt;/author&gt;&lt;author&gt;Froemming, A. T.&lt;/author&gt;&lt;author&gt;Kwon, E. D.&lt;/author&gt;&lt;author&gt;Mynderse, L. A.&lt;/author&gt;&lt;author&gt;Karnes, R. J.&lt;/author&gt;&lt;/authors&gt;&lt;/contributors&gt;&lt;auth-address&gt;Department of Urology, Mayo Clinic, Rochester, MN, USA.&amp;#xD;Department of Radiology, Mayo Clinic, Rochester, MN, USA.&amp;#xD;Department of Urology, Mayo Clinic, Rochester, MN, USA. Electronic address: karnes.r@mayo.edu.&lt;/auth-address&gt;&lt;titles&gt;&lt;title&gt;Multiparametric Magnetic Resonance Imaging Is an Independent Predictor of Salvage Radiotherapy Outcomes After Radical Prostatectomy&lt;/title&gt;&lt;secondary-title&gt;Eur Urol&lt;/secondary-title&gt;&lt;/titles&gt;&lt;periodical&gt;&lt;full-title&gt;Eur Urol&lt;/full-title&gt;&lt;/periodical&gt;&lt;pages&gt;879-887&lt;/pages&gt;&lt;volume&gt;73&lt;/volume&gt;&lt;number&gt;6&lt;/number&gt;&lt;keywords&gt;&lt;keyword&gt;*Biochemical recurrence&lt;/keyword&gt;&lt;keyword&gt;*Magnetic resonance imaging&lt;/keyword&gt;&lt;keyword&gt;*Outcomes&lt;/keyword&gt;&lt;keyword&gt;*Prostate cancer&lt;/keyword&gt;&lt;keyword&gt;*Salvage radiotherapy&lt;/keyword&gt;&lt;/keywords&gt;&lt;dates&gt;&lt;year&gt;2018&lt;/year&gt;&lt;pub-dates&gt;&lt;date&gt;Jun&lt;/date&gt;&lt;/pub-dates&gt;&lt;/dates&gt;&lt;isbn&gt;1873-7560 (Electronic)&amp;#xD;0302-2838 (Linking)&lt;/isbn&gt;&lt;accession-num&gt;29195777&lt;/accession-num&gt;&lt;urls&gt;&lt;related-urls&gt;&lt;url&gt;http://www.ncbi.nlm.nih.gov/pubmed/29195777&lt;/url&gt;&lt;/related-urls&gt;&lt;/urls&gt;&lt;electronic-resource-num&gt;10.1016/j.eururo.2017.11.012&lt;/electronic-resource-num&gt;&lt;/record&gt;&lt;/Cite&gt;&lt;/EndNote&gt;</w:instrText>
      </w:r>
      <w:r w:rsidRPr="0071021E">
        <w:rPr>
          <w:rFonts w:ascii="Times New Roman" w:hAnsi="Times New Roman"/>
        </w:rPr>
        <w:fldChar w:fldCharType="separate"/>
      </w:r>
      <w:r w:rsidRPr="0071021E">
        <w:rPr>
          <w:rFonts w:ascii="Times New Roman" w:hAnsi="Times New Roman"/>
          <w:noProof/>
        </w:rPr>
        <w:t>[9]</w:t>
      </w:r>
      <w:r w:rsidRPr="0071021E">
        <w:rPr>
          <w:rFonts w:ascii="Times New Roman" w:hAnsi="Times New Roman"/>
        </w:rPr>
        <w:fldChar w:fldCharType="end"/>
      </w:r>
      <w:r w:rsidRPr="0071021E">
        <w:rPr>
          <w:rFonts w:ascii="Times New Roman" w:hAnsi="Times New Roman"/>
        </w:rPr>
        <w:t>(</w:t>
      </w:r>
      <w:r w:rsidRPr="0071021E">
        <w:rPr>
          <w:rFonts w:ascii="Times New Roman" w:hAnsi="Times New Roman"/>
          <w:color w:val="FF0000"/>
        </w:rPr>
        <w:t>Sharma 2018</w:t>
      </w:r>
      <w:r w:rsidRPr="0071021E">
        <w:rPr>
          <w:rFonts w:ascii="Times New Roman" w:hAnsi="Times New Roman"/>
        </w:rPr>
        <w:t>).  Thus, pelvic MRI provides useful information especially for local recurrence and bone metastases in the setting of biochemical recurrence that led to an appropriateness score of 8 (Appropriate</w:t>
      </w:r>
      <w:r w:rsidR="00C8440E" w:rsidRPr="0071021E">
        <w:rPr>
          <w:rFonts w:ascii="Times New Roman" w:hAnsi="Times New Roman"/>
        </w:rPr>
        <w:t>).</w:t>
      </w:r>
    </w:p>
    <w:p w14:paraId="501562A0" w14:textId="6A48C72E" w:rsidR="2308C40F" w:rsidRPr="0071021E" w:rsidRDefault="2308C40F" w:rsidP="0071021E">
      <w:pPr>
        <w:spacing w:line="276" w:lineRule="auto"/>
        <w:jc w:val="both"/>
        <w:rPr>
          <w:rFonts w:ascii="Times New Roman" w:hAnsi="Times New Roman"/>
          <w:b/>
          <w:bCs/>
          <w:i/>
          <w:iCs/>
        </w:rPr>
      </w:pPr>
    </w:p>
    <w:p w14:paraId="1E9CF4B7" w14:textId="53EDBAE1" w:rsidR="2308C40F" w:rsidRPr="0071021E" w:rsidRDefault="5F8351EE" w:rsidP="0071021E">
      <w:pPr>
        <w:spacing w:line="276" w:lineRule="auto"/>
        <w:jc w:val="both"/>
        <w:rPr>
          <w:rFonts w:ascii="Times New Roman" w:hAnsi="Times New Roman"/>
          <w:b/>
          <w:bCs/>
          <w:i/>
          <w:iCs/>
        </w:rPr>
      </w:pPr>
      <w:r w:rsidRPr="0071021E">
        <w:rPr>
          <w:rFonts w:ascii="Times New Roman" w:hAnsi="Times New Roman"/>
          <w:b/>
          <w:bCs/>
          <w:i/>
          <w:iCs/>
        </w:rPr>
        <w:t xml:space="preserve">Category 1, Scenario 5: </w:t>
      </w:r>
      <w:r w:rsidRPr="0071021E">
        <w:rPr>
          <w:rFonts w:ascii="Times New Roman" w:hAnsi="Times New Roman"/>
          <w:b/>
          <w:bCs/>
          <w:i/>
          <w:iCs/>
          <w:vertAlign w:val="superscript"/>
        </w:rPr>
        <w:t>18</w:t>
      </w:r>
      <w:r w:rsidRPr="0071021E">
        <w:rPr>
          <w:rFonts w:ascii="Times New Roman" w:hAnsi="Times New Roman"/>
          <w:b/>
          <w:bCs/>
          <w:i/>
          <w:iCs/>
        </w:rPr>
        <w:t xml:space="preserve">F-FDG PET/CT (skull base to mid-thigh) (2 – Rarely Appropriate) Indication 2, Category 1, Scenario 1: </w:t>
      </w:r>
      <w:r w:rsidRPr="0071021E">
        <w:rPr>
          <w:rFonts w:ascii="Times New Roman" w:hAnsi="Times New Roman"/>
          <w:b/>
          <w:bCs/>
          <w:i/>
          <w:iCs/>
          <w:vertAlign w:val="superscript"/>
        </w:rPr>
        <w:t>18</w:t>
      </w:r>
      <w:r w:rsidRPr="0071021E">
        <w:rPr>
          <w:rFonts w:ascii="Times New Roman" w:hAnsi="Times New Roman"/>
          <w:b/>
          <w:bCs/>
          <w:i/>
          <w:iCs/>
        </w:rPr>
        <w:t>F-FDG PET/CT (skull base to mid-thigh) (2 – Rarely Appropriate)</w:t>
      </w:r>
    </w:p>
    <w:p w14:paraId="2676639C" w14:textId="06FE3A84" w:rsidR="5F8351EE" w:rsidRPr="0071021E" w:rsidRDefault="5F8351EE" w:rsidP="0071021E">
      <w:pPr>
        <w:spacing w:line="276" w:lineRule="auto"/>
        <w:jc w:val="both"/>
        <w:rPr>
          <w:rFonts w:ascii="Times New Roman" w:hAnsi="Times New Roman"/>
        </w:rPr>
      </w:pPr>
      <w:r w:rsidRPr="0071021E">
        <w:rPr>
          <w:rFonts w:ascii="Times New Roman" w:hAnsi="Times New Roman"/>
        </w:rPr>
        <w:t>FDG PET/CT has revolutionized the field of cancer imaging and has become one of the pillars of management of multiple cancers including lymphoma, lung and esophageal malignancies. This huge success is not reflected in prostate cancer, where many studies have documented disappointing detection capabilities or better alternative imaging tests. This is despite some results in the literature suggesting a potential utility, likely a result of variability in standards of reference used or changing paradigms in the management of BCR. For example, Ozturk et al (</w:t>
      </w:r>
      <w:proofErr w:type="spellStart"/>
      <w:r w:rsidRPr="0071021E">
        <w:rPr>
          <w:rFonts w:ascii="Times New Roman" w:hAnsi="Times New Roman"/>
          <w:color w:val="FF0000"/>
        </w:rPr>
        <w:t>Öztürk</w:t>
      </w:r>
      <w:proofErr w:type="spellEnd"/>
      <w:r w:rsidRPr="0071021E">
        <w:rPr>
          <w:rFonts w:ascii="Times New Roman" w:hAnsi="Times New Roman"/>
          <w:color w:val="FF0000"/>
        </w:rPr>
        <w:t xml:space="preserve"> 2016</w:t>
      </w:r>
      <w:r w:rsidRPr="0071021E">
        <w:rPr>
          <w:rFonts w:ascii="Times New Roman" w:hAnsi="Times New Roman"/>
        </w:rPr>
        <w:t xml:space="preserve">) evaluated FDG PET/CT in 28 patients with BCR after RP or RT using standard definitions and found that imaging was negative in 16 (57.1%) patients and positive in 12 (42.9%), however no summary PSA statistics for the study group were included, and no mention of biopsy confirmation or other measures to assess true positivity of the PET findings was provided. </w:t>
      </w:r>
      <w:proofErr w:type="spellStart"/>
      <w:r w:rsidRPr="0071021E">
        <w:rPr>
          <w:rFonts w:ascii="Times New Roman" w:eastAsia="Calibri" w:hAnsi="Times New Roman"/>
          <w:color w:val="000000" w:themeColor="text1"/>
        </w:rPr>
        <w:t>Sch</w:t>
      </w:r>
      <w:r w:rsidR="00C8440E" w:rsidRPr="00C8440E">
        <w:rPr>
          <w:rFonts w:ascii="Times New Roman" w:eastAsia="Calibri" w:hAnsi="Times New Roman"/>
          <w:color w:val="000000" w:themeColor="text1"/>
        </w:rPr>
        <w:t>ö</w:t>
      </w:r>
      <w:r w:rsidRPr="0071021E">
        <w:rPr>
          <w:rFonts w:ascii="Times New Roman" w:eastAsia="Calibri" w:hAnsi="Times New Roman"/>
          <w:color w:val="000000" w:themeColor="text1"/>
        </w:rPr>
        <w:t>der</w:t>
      </w:r>
      <w:proofErr w:type="spellEnd"/>
      <w:r w:rsidRPr="0071021E">
        <w:rPr>
          <w:rFonts w:ascii="Times New Roman" w:eastAsia="Calibri" w:hAnsi="Times New Roman"/>
          <w:color w:val="000000" w:themeColor="text1"/>
        </w:rPr>
        <w:t xml:space="preserve"> et al (</w:t>
      </w:r>
      <w:proofErr w:type="spellStart"/>
      <w:r w:rsidRPr="0071021E">
        <w:rPr>
          <w:rFonts w:ascii="Times New Roman" w:eastAsia="Calibri" w:hAnsi="Times New Roman"/>
          <w:color w:val="FF0000"/>
        </w:rPr>
        <w:t>Sch</w:t>
      </w:r>
      <w:bookmarkStart w:id="0" w:name="_Hlk9236433"/>
      <w:r w:rsidRPr="0071021E">
        <w:rPr>
          <w:rFonts w:ascii="Times New Roman" w:eastAsia="Calibri" w:hAnsi="Times New Roman"/>
          <w:color w:val="FF0000"/>
        </w:rPr>
        <w:t>ö</w:t>
      </w:r>
      <w:bookmarkEnd w:id="0"/>
      <w:r w:rsidRPr="0071021E">
        <w:rPr>
          <w:rFonts w:ascii="Times New Roman" w:eastAsia="Calibri" w:hAnsi="Times New Roman"/>
          <w:color w:val="FF0000"/>
        </w:rPr>
        <w:t>der</w:t>
      </w:r>
      <w:proofErr w:type="spellEnd"/>
      <w:r w:rsidRPr="0071021E">
        <w:rPr>
          <w:rFonts w:ascii="Times New Roman" w:eastAsia="Calibri" w:hAnsi="Times New Roman"/>
          <w:color w:val="FF0000"/>
        </w:rPr>
        <w:t xml:space="preserve"> 2005</w:t>
      </w:r>
      <w:r w:rsidRPr="0071021E">
        <w:rPr>
          <w:rFonts w:ascii="Times New Roman" w:eastAsia="Calibri" w:hAnsi="Times New Roman"/>
          <w:color w:val="000000" w:themeColor="text1"/>
        </w:rPr>
        <w:t xml:space="preserve">) reported sensitivities of 71-80% and specificities of (73-77%) for FDG PET in the recurrence setting where the median PSA was 2.4 ng/ml. These results probably over-estimate the clinical utility of FDG PET/CT, </w:t>
      </w:r>
      <w:r w:rsidRPr="0071021E">
        <w:rPr>
          <w:rFonts w:ascii="Times New Roman" w:eastAsia="Calibri" w:hAnsi="Times New Roman"/>
          <w:color w:val="000000" w:themeColor="text1"/>
        </w:rPr>
        <w:lastRenderedPageBreak/>
        <w:t>given that many of the patients included had positive findings on other standard of care imaging and the PSA thresholds are considerably above those which would trigger salvage RT in the contemporary setting (typically around 0.5 ng/mL). In a subset of patients with early (PSA &lt; 1 ng/mL) BCR after RP, a more recent study reported FDG PET positivity in only 1 out of 5 patients, and upon directed biopsy only inflammatory tissue was identified at the site of FDG uptake in the thoracic spine (i.e. false positive) (</w:t>
      </w:r>
      <w:r w:rsidRPr="0071021E">
        <w:rPr>
          <w:rFonts w:ascii="Times New Roman" w:eastAsia="Calibri" w:hAnsi="Times New Roman"/>
          <w:color w:val="FF0000"/>
        </w:rPr>
        <w:t>Vargas 2016</w:t>
      </w:r>
      <w:r w:rsidRPr="0071021E">
        <w:rPr>
          <w:rFonts w:ascii="Times New Roman" w:eastAsia="Calibri" w:hAnsi="Times New Roman"/>
          <w:color w:val="000000" w:themeColor="text1"/>
        </w:rPr>
        <w:t>).  Jadvar et al found FDG PET/CT detection rates of only 8.1% in a prospective study of 37 patients with BCR and negative standard of care imaging (</w:t>
      </w:r>
      <w:r w:rsidRPr="0071021E">
        <w:rPr>
          <w:rFonts w:ascii="Times New Roman" w:eastAsia="Calibri" w:hAnsi="Times New Roman"/>
          <w:color w:val="FF0000"/>
        </w:rPr>
        <w:t>Jadvar 2012</w:t>
      </w:r>
      <w:r w:rsidRPr="0071021E">
        <w:rPr>
          <w:rFonts w:ascii="Times New Roman" w:eastAsia="Calibri" w:hAnsi="Times New Roman"/>
          <w:color w:val="000000" w:themeColor="text1"/>
        </w:rPr>
        <w:t xml:space="preserve">). The same group published a comparative performance study of PET tracers in prostate cancer BCR found that FDG PET/CT exhibited the lowest detection rates compared to </w:t>
      </w:r>
      <w:r w:rsidRPr="0071021E">
        <w:rPr>
          <w:rFonts w:ascii="Times New Roman" w:eastAsia="Calibri" w:hAnsi="Times New Roman"/>
          <w:color w:val="000000" w:themeColor="text1"/>
          <w:vertAlign w:val="superscript"/>
        </w:rPr>
        <w:t>11</w:t>
      </w:r>
      <w:r w:rsidRPr="0071021E">
        <w:rPr>
          <w:rFonts w:ascii="Times New Roman" w:eastAsia="Calibri" w:hAnsi="Times New Roman"/>
          <w:color w:val="000000" w:themeColor="text1"/>
        </w:rPr>
        <w:t xml:space="preserve">C-acetate, </w:t>
      </w:r>
      <w:r w:rsidRPr="0071021E">
        <w:rPr>
          <w:rFonts w:ascii="Times New Roman" w:eastAsia="Calibri" w:hAnsi="Times New Roman"/>
          <w:color w:val="000000" w:themeColor="text1"/>
          <w:vertAlign w:val="superscript"/>
        </w:rPr>
        <w:t>11</w:t>
      </w:r>
      <w:r w:rsidRPr="0071021E">
        <w:rPr>
          <w:rFonts w:ascii="Times New Roman" w:eastAsia="Calibri" w:hAnsi="Times New Roman"/>
          <w:color w:val="000000" w:themeColor="text1"/>
        </w:rPr>
        <w:t xml:space="preserve">C- or </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F-choline, anti-1-amino-3-</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 xml:space="preserve">F-fluorocyclobutane-1-carboxylic acid (FACBC or </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 xml:space="preserve">F-fluciclovine), and radiolabeled ligand targeted to prostate-specific membrane antigen (PSMA) </w:t>
      </w:r>
      <w:r w:rsidRPr="0071021E">
        <w:rPr>
          <w:rFonts w:ascii="Times New Roman" w:eastAsia="Calibri" w:hAnsi="Times New Roman"/>
          <w:color w:val="FF0000"/>
        </w:rPr>
        <w:t>(Yu 2014)</w:t>
      </w:r>
      <w:r w:rsidRPr="0071021E">
        <w:rPr>
          <w:rFonts w:ascii="Times New Roman" w:eastAsia="Calibri" w:hAnsi="Times New Roman"/>
          <w:color w:val="000000" w:themeColor="text1"/>
        </w:rPr>
        <w:t>. However, FDG PET/CT may play a role later in the course of prostate cancer, particularly in the context of metastatic disease (</w:t>
      </w:r>
      <w:r w:rsidRPr="0071021E">
        <w:rPr>
          <w:rFonts w:ascii="Times New Roman" w:eastAsia="Calibri" w:hAnsi="Times New Roman"/>
          <w:color w:val="FF0000"/>
        </w:rPr>
        <w:t>Jadvar 2013, Fox 2018, Jadvar 2019</w:t>
      </w:r>
      <w:r w:rsidRPr="0071021E">
        <w:rPr>
          <w:rFonts w:ascii="Times New Roman" w:eastAsia="Calibri" w:hAnsi="Times New Roman"/>
          <w:color w:val="000000" w:themeColor="text1"/>
        </w:rPr>
        <w:t>).  In summary, FDG PET/CT is rarely appropriate for the evaluation of BCR of prostate cancer following prostatectomy or radiation therapy, even in the context of negative or equivocal standard of care imaging leading to an appropriateness score of 2 (Rarely Appropriate).</w:t>
      </w:r>
    </w:p>
    <w:p w14:paraId="6A918EF9" w14:textId="77777777" w:rsidR="008535A4" w:rsidRPr="0071021E" w:rsidRDefault="008535A4" w:rsidP="0071021E">
      <w:pPr>
        <w:spacing w:line="276" w:lineRule="auto"/>
        <w:jc w:val="both"/>
        <w:rPr>
          <w:rFonts w:ascii="Times New Roman" w:hAnsi="Times New Roman"/>
        </w:rPr>
      </w:pPr>
    </w:p>
    <w:p w14:paraId="08493139" w14:textId="387B4531" w:rsidR="2308C40F" w:rsidRPr="0071021E" w:rsidRDefault="2308C40F" w:rsidP="0071021E">
      <w:pPr>
        <w:spacing w:line="276" w:lineRule="auto"/>
        <w:jc w:val="both"/>
        <w:rPr>
          <w:rFonts w:ascii="Times New Roman" w:hAnsi="Times New Roman"/>
          <w:b/>
          <w:bCs/>
          <w:i/>
          <w:iCs/>
        </w:rPr>
      </w:pPr>
      <w:r w:rsidRPr="0071021E">
        <w:rPr>
          <w:rFonts w:ascii="Times New Roman" w:hAnsi="Times New Roman"/>
          <w:b/>
          <w:bCs/>
          <w:i/>
          <w:iCs/>
        </w:rPr>
        <w:t xml:space="preserve">Category 1, Scenario 6: </w:t>
      </w:r>
      <w:r w:rsidRPr="0071021E">
        <w:rPr>
          <w:rFonts w:ascii="Times New Roman" w:hAnsi="Times New Roman"/>
          <w:b/>
          <w:bCs/>
          <w:i/>
          <w:iCs/>
          <w:vertAlign w:val="superscript"/>
        </w:rPr>
        <w:t>11</w:t>
      </w:r>
      <w:r w:rsidRPr="0071021E">
        <w:rPr>
          <w:rFonts w:ascii="Times New Roman" w:hAnsi="Times New Roman"/>
          <w:b/>
          <w:bCs/>
          <w:i/>
          <w:iCs/>
        </w:rPr>
        <w:t xml:space="preserve">C-choline PET/CT (skull base to mid-thigh) (6 – May be Appropriate) </w:t>
      </w:r>
    </w:p>
    <w:p w14:paraId="71761C85" w14:textId="212A06D8" w:rsidR="2308C40F" w:rsidRPr="0071021E" w:rsidRDefault="5F8351EE" w:rsidP="0071021E">
      <w:pPr>
        <w:spacing w:line="276" w:lineRule="auto"/>
        <w:jc w:val="both"/>
        <w:rPr>
          <w:rFonts w:ascii="Times New Roman" w:hAnsi="Times New Roman"/>
          <w:b/>
          <w:bCs/>
          <w:i/>
          <w:iCs/>
        </w:rPr>
      </w:pPr>
      <w:r w:rsidRPr="0071021E">
        <w:rPr>
          <w:rFonts w:ascii="Times New Roman" w:hAnsi="Times New Roman"/>
          <w:b/>
          <w:bCs/>
          <w:i/>
          <w:iCs/>
        </w:rPr>
        <w:t xml:space="preserve">Category 2, Scenario 2: </w:t>
      </w:r>
      <w:r w:rsidRPr="0071021E">
        <w:rPr>
          <w:rFonts w:ascii="Times New Roman" w:hAnsi="Times New Roman"/>
          <w:b/>
          <w:bCs/>
          <w:i/>
          <w:iCs/>
          <w:vertAlign w:val="superscript"/>
        </w:rPr>
        <w:t>11</w:t>
      </w:r>
      <w:r w:rsidRPr="0071021E">
        <w:rPr>
          <w:rFonts w:ascii="Times New Roman" w:hAnsi="Times New Roman"/>
          <w:b/>
          <w:bCs/>
          <w:i/>
          <w:iCs/>
        </w:rPr>
        <w:t>C-choline PET/CT (skull base to mid-thigh) (9 – Appropriate)</w:t>
      </w:r>
    </w:p>
    <w:p w14:paraId="0ACD0062" w14:textId="209AB4DE" w:rsidR="00FA523D" w:rsidRPr="0071021E" w:rsidRDefault="5F8351EE" w:rsidP="0071021E">
      <w:pPr>
        <w:spacing w:line="276" w:lineRule="auto"/>
        <w:jc w:val="both"/>
        <w:rPr>
          <w:rFonts w:ascii="Times New Roman" w:hAnsi="Times New Roman"/>
        </w:rPr>
      </w:pPr>
      <w:r w:rsidRPr="0071021E">
        <w:rPr>
          <w:rFonts w:ascii="Times New Roman" w:hAnsi="Times New Roman"/>
          <w:vertAlign w:val="superscript"/>
        </w:rPr>
        <w:t>11</w:t>
      </w:r>
      <w:r w:rsidRPr="0071021E">
        <w:rPr>
          <w:rFonts w:ascii="Times New Roman" w:hAnsi="Times New Roman"/>
        </w:rPr>
        <w:t xml:space="preserve">C-Choline PET/CT has long been used in BCR and is currently incorporated into NCCN and EAU guidelines. </w:t>
      </w:r>
      <w:r w:rsidRPr="0071021E">
        <w:rPr>
          <w:rFonts w:ascii="Times New Roman" w:hAnsi="Times New Roman"/>
          <w:vertAlign w:val="superscript"/>
        </w:rPr>
        <w:t>11</w:t>
      </w:r>
      <w:r w:rsidRPr="0071021E">
        <w:rPr>
          <w:rFonts w:ascii="Times New Roman" w:hAnsi="Times New Roman"/>
        </w:rPr>
        <w:t>C-choline was approved in the Unites States on September 12, 2012, for PET imaging in recurrent prostate cancer (</w:t>
      </w:r>
      <w:r w:rsidRPr="0071021E">
        <w:rPr>
          <w:rFonts w:ascii="Times New Roman" w:hAnsi="Times New Roman"/>
          <w:color w:val="FF0000"/>
        </w:rPr>
        <w:t>FDA1</w:t>
      </w:r>
      <w:r w:rsidRPr="0071021E">
        <w:rPr>
          <w:rFonts w:ascii="Times New Roman" w:hAnsi="Times New Roman"/>
        </w:rPr>
        <w:t>).  The fluorinated choline radiotracer (</w:t>
      </w:r>
      <w:r w:rsidRPr="0071021E">
        <w:rPr>
          <w:rFonts w:ascii="Times New Roman" w:hAnsi="Times New Roman"/>
          <w:vertAlign w:val="superscript"/>
        </w:rPr>
        <w:t>18</w:t>
      </w:r>
      <w:r w:rsidRPr="0071021E">
        <w:rPr>
          <w:rFonts w:ascii="Times New Roman" w:hAnsi="Times New Roman"/>
        </w:rPr>
        <w:t xml:space="preserve">F-fluorocholine) has also been investigated relatively extensively and is used clinically in many countries, however, the radiotracer is not FDA approved.  Although the literature on </w:t>
      </w:r>
      <w:r w:rsidRPr="0071021E">
        <w:rPr>
          <w:rFonts w:ascii="Times New Roman" w:hAnsi="Times New Roman"/>
          <w:vertAlign w:val="superscript"/>
        </w:rPr>
        <w:t>11</w:t>
      </w:r>
      <w:r w:rsidRPr="0071021E">
        <w:rPr>
          <w:rFonts w:ascii="Times New Roman" w:hAnsi="Times New Roman"/>
        </w:rPr>
        <w:t xml:space="preserve">C-choline PET/CT is relatively robust, most reports are retrospective and rarely compare </w:t>
      </w:r>
      <w:r w:rsidRPr="0071021E">
        <w:rPr>
          <w:rFonts w:ascii="Times New Roman" w:hAnsi="Times New Roman"/>
          <w:vertAlign w:val="superscript"/>
        </w:rPr>
        <w:t>11</w:t>
      </w:r>
      <w:r w:rsidRPr="0071021E">
        <w:rPr>
          <w:rFonts w:ascii="Times New Roman" w:hAnsi="Times New Roman"/>
        </w:rPr>
        <w:t>C-choline PET/CT to conventional imaging (abdominopelvic CT, bone scan, and pelvis MRI).  This is particularly true for patients with prior definitive treatment with radiation therapy that entails only 2 retrospective studies (</w:t>
      </w:r>
      <w:proofErr w:type="spellStart"/>
      <w:r w:rsidRPr="0071021E">
        <w:rPr>
          <w:rFonts w:ascii="Times New Roman" w:hAnsi="Times New Roman"/>
          <w:color w:val="FF0000"/>
        </w:rPr>
        <w:t>Rybalov</w:t>
      </w:r>
      <w:proofErr w:type="spellEnd"/>
      <w:r w:rsidRPr="0071021E">
        <w:rPr>
          <w:rFonts w:ascii="Times New Roman" w:hAnsi="Times New Roman"/>
          <w:color w:val="FF0000"/>
        </w:rPr>
        <w:t xml:space="preserve"> 2013, </w:t>
      </w:r>
      <w:proofErr w:type="spellStart"/>
      <w:r w:rsidRPr="0071021E">
        <w:rPr>
          <w:rFonts w:ascii="Times New Roman" w:hAnsi="Times New Roman"/>
          <w:color w:val="FF0000"/>
        </w:rPr>
        <w:t>Ceci</w:t>
      </w:r>
      <w:proofErr w:type="spellEnd"/>
      <w:r w:rsidRPr="0071021E">
        <w:rPr>
          <w:rFonts w:ascii="Times New Roman" w:hAnsi="Times New Roman"/>
          <w:color w:val="FF0000"/>
        </w:rPr>
        <w:t xml:space="preserve"> 2014)</w:t>
      </w:r>
      <w:r w:rsidRPr="0071021E">
        <w:rPr>
          <w:rFonts w:ascii="Times New Roman" w:hAnsi="Times New Roman"/>
        </w:rPr>
        <w:t>.   A first meta-analysis provided a pooled sensitivity of 85.6% (95% CI: 82.9%-88.1%) and pooled specificity of 92.6% (95% CI: 90.1%-94.6%) for all sites of disease (</w:t>
      </w:r>
      <w:r w:rsidRPr="0071021E">
        <w:rPr>
          <w:rFonts w:ascii="Times New Roman" w:hAnsi="Times New Roman"/>
          <w:color w:val="FF0000"/>
        </w:rPr>
        <w:t>Evangelista 2013)</w:t>
      </w:r>
      <w:r w:rsidRPr="0071021E">
        <w:rPr>
          <w:rFonts w:ascii="Times New Roman" w:hAnsi="Times New Roman"/>
        </w:rPr>
        <w:t>. A more recent meta-analysis (</w:t>
      </w:r>
      <w:r w:rsidRPr="0071021E">
        <w:rPr>
          <w:rFonts w:ascii="Times New Roman" w:hAnsi="Times New Roman"/>
          <w:color w:val="FF0000"/>
        </w:rPr>
        <w:t>Fanti 2016)</w:t>
      </w:r>
      <w:r w:rsidRPr="0071021E">
        <w:rPr>
          <w:rFonts w:ascii="Times New Roman" w:hAnsi="Times New Roman"/>
        </w:rPr>
        <w:t xml:space="preserve">, considering only </w:t>
      </w:r>
      <w:r w:rsidRPr="0071021E">
        <w:rPr>
          <w:rFonts w:ascii="Times New Roman" w:hAnsi="Times New Roman"/>
          <w:vertAlign w:val="superscript"/>
        </w:rPr>
        <w:t>11</w:t>
      </w:r>
      <w:r w:rsidRPr="0071021E">
        <w:rPr>
          <w:rFonts w:ascii="Times New Roman" w:hAnsi="Times New Roman"/>
        </w:rPr>
        <w:t>C-Choline reported a pooled sensitivity of 8</w:t>
      </w:r>
      <w:r w:rsidR="00776A8C">
        <w:rPr>
          <w:rFonts w:ascii="Times New Roman" w:hAnsi="Times New Roman"/>
        </w:rPr>
        <w:t>9</w:t>
      </w:r>
      <w:r w:rsidRPr="0071021E">
        <w:rPr>
          <w:rFonts w:ascii="Times New Roman" w:hAnsi="Times New Roman"/>
        </w:rPr>
        <w:t xml:space="preserve"> % (95 % CI 83 - 93 %) and a pooled specificity was 89 % (95 % CI 73 - 96 %). For local relapse, the pooled sensitivity was 61% (95%CI: 40%-80%) and the pooled specificity was 97% (95%CI: 87%-99%); for nodal disease, the pooled detection rate was 36% (95% CI: 22%-50%) while for bone metastases, the pooled detection rate was 25% (95%CI: 16%-34%).  As with all PET imaging methods, choline PET/CT sensitivity is strongly dependent on the PSA level and kinetics (</w:t>
      </w:r>
      <w:r w:rsidRPr="0071021E">
        <w:rPr>
          <w:rFonts w:ascii="Times New Roman" w:hAnsi="Times New Roman"/>
          <w:color w:val="FF0000"/>
        </w:rPr>
        <w:t>Treglia 2014</w:t>
      </w:r>
      <w:r w:rsidRPr="0071021E">
        <w:rPr>
          <w:rFonts w:ascii="Times New Roman" w:hAnsi="Times New Roman"/>
        </w:rPr>
        <w:t>). In patients with BCR after radical prostatectomy, choline PET/CT detection rates are only 5-24% when the PSA level is &lt; 1 ng/mL but rises to 67%-100% when the PSA level is &gt; 5 ng/</w:t>
      </w:r>
      <w:proofErr w:type="spellStart"/>
      <w:r w:rsidRPr="0071021E">
        <w:rPr>
          <w:rFonts w:ascii="Times New Roman" w:hAnsi="Times New Roman"/>
        </w:rPr>
        <w:t>mL.</w:t>
      </w:r>
      <w:proofErr w:type="spellEnd"/>
      <w:r w:rsidRPr="0071021E">
        <w:rPr>
          <w:rFonts w:ascii="Times New Roman" w:hAnsi="Times New Roman"/>
        </w:rPr>
        <w:t xml:space="preserve"> Therefore, a PSA cut-off level of between 1 and 2 ng/mL has been suggested for choline PET/CT imaging. It may also be advantageous to consider PSA kinetics rather than PSA levels (</w:t>
      </w:r>
      <w:proofErr w:type="spellStart"/>
      <w:r w:rsidRPr="0071021E">
        <w:rPr>
          <w:rFonts w:ascii="Times New Roman" w:hAnsi="Times New Roman"/>
          <w:color w:val="FF0000"/>
        </w:rPr>
        <w:t>Castellucci</w:t>
      </w:r>
      <w:proofErr w:type="spellEnd"/>
      <w:r w:rsidRPr="0071021E">
        <w:rPr>
          <w:rFonts w:ascii="Times New Roman" w:hAnsi="Times New Roman"/>
          <w:color w:val="FF0000"/>
        </w:rPr>
        <w:t xml:space="preserve"> 2014</w:t>
      </w:r>
      <w:r w:rsidRPr="0071021E">
        <w:rPr>
          <w:rFonts w:ascii="Times New Roman" w:hAnsi="Times New Roman"/>
        </w:rPr>
        <w:t xml:space="preserve">).   In balancing the strengths (relatively abundant literature despite its stated limitations, FDA approval, incorporation into patient management guidelines) and weaknesses (need for on-site cyclotron and hence less accessibility, relatively high cost), </w:t>
      </w:r>
      <w:r w:rsidRPr="0071021E">
        <w:rPr>
          <w:rFonts w:ascii="Times New Roman" w:eastAsia="Calibri" w:hAnsi="Times New Roman"/>
        </w:rPr>
        <w:t xml:space="preserve">the panel regarded </w:t>
      </w:r>
      <w:r w:rsidRPr="0071021E">
        <w:rPr>
          <w:rFonts w:ascii="Times New Roman" w:eastAsia="Calibri" w:hAnsi="Times New Roman"/>
          <w:vertAlign w:val="superscript"/>
        </w:rPr>
        <w:t>11</w:t>
      </w:r>
      <w:r w:rsidRPr="0071021E">
        <w:rPr>
          <w:rFonts w:ascii="Times New Roman" w:eastAsia="Calibri" w:hAnsi="Times New Roman"/>
        </w:rPr>
        <w:t>C-choline PET/CT “may be appropriate” (appropriateness score of 6) as the first imaging approach in BCR patients in comparison to the widely available and less costly conventional imaging.  However, in patients with negative or equivocal conventional imaging, the appropriateness score was raised to 9 (Appropriate).</w:t>
      </w:r>
    </w:p>
    <w:p w14:paraId="7A0A9C12" w14:textId="72BF144E" w:rsidR="00FA523D" w:rsidRPr="0071021E" w:rsidRDefault="2308C40F" w:rsidP="0071021E">
      <w:pPr>
        <w:spacing w:line="276" w:lineRule="auto"/>
        <w:jc w:val="both"/>
        <w:rPr>
          <w:rFonts w:ascii="Times New Roman" w:hAnsi="Times New Roman"/>
        </w:rPr>
      </w:pPr>
      <w:r w:rsidRPr="0071021E">
        <w:rPr>
          <w:rFonts w:ascii="Times New Roman" w:hAnsi="Times New Roman"/>
        </w:rPr>
        <w:lastRenderedPageBreak/>
        <w:t xml:space="preserve"> </w:t>
      </w:r>
    </w:p>
    <w:p w14:paraId="388C4859" w14:textId="3ED66E27" w:rsidR="2308C40F" w:rsidRPr="0071021E" w:rsidRDefault="2308C40F" w:rsidP="0071021E">
      <w:pPr>
        <w:spacing w:line="276" w:lineRule="auto"/>
        <w:jc w:val="both"/>
        <w:rPr>
          <w:rFonts w:ascii="Times New Roman" w:eastAsiaTheme="majorEastAsia" w:hAnsi="Times New Roman"/>
          <w:b/>
          <w:bCs/>
          <w:i/>
          <w:iCs/>
        </w:rPr>
      </w:pPr>
      <w:r w:rsidRPr="0071021E">
        <w:rPr>
          <w:rFonts w:ascii="Times New Roman" w:eastAsiaTheme="majorEastAsia" w:hAnsi="Times New Roman"/>
          <w:b/>
          <w:bCs/>
          <w:i/>
          <w:iCs/>
        </w:rPr>
        <w:t xml:space="preserve">Category 1, Scenario 7: </w:t>
      </w:r>
      <w:r w:rsidRPr="0071021E">
        <w:rPr>
          <w:rFonts w:ascii="Times New Roman" w:eastAsiaTheme="majorEastAsia" w:hAnsi="Times New Roman"/>
          <w:b/>
          <w:bCs/>
          <w:i/>
          <w:iCs/>
          <w:vertAlign w:val="superscript"/>
        </w:rPr>
        <w:t>18</w:t>
      </w:r>
      <w:r w:rsidRPr="0071021E">
        <w:rPr>
          <w:rFonts w:ascii="Times New Roman" w:eastAsiaTheme="majorEastAsia" w:hAnsi="Times New Roman"/>
          <w:b/>
          <w:bCs/>
          <w:i/>
          <w:iCs/>
        </w:rPr>
        <w:t>F-fluciclovine PET/CT (skull base to mid-thigh) (6 – May be Appropriate)</w:t>
      </w:r>
    </w:p>
    <w:p w14:paraId="7C1E083E" w14:textId="17F8351A" w:rsidR="2308C40F" w:rsidRPr="0071021E" w:rsidRDefault="5F8351EE" w:rsidP="0071021E">
      <w:pPr>
        <w:spacing w:line="276" w:lineRule="auto"/>
        <w:jc w:val="both"/>
        <w:rPr>
          <w:rFonts w:ascii="Times New Roman" w:eastAsiaTheme="majorEastAsia" w:hAnsi="Times New Roman"/>
          <w:b/>
          <w:bCs/>
          <w:i/>
          <w:iCs/>
        </w:rPr>
      </w:pPr>
      <w:r w:rsidRPr="0071021E">
        <w:rPr>
          <w:rFonts w:ascii="Times New Roman" w:eastAsiaTheme="majorEastAsia" w:hAnsi="Times New Roman"/>
          <w:b/>
          <w:bCs/>
          <w:i/>
          <w:iCs/>
        </w:rPr>
        <w:t xml:space="preserve">Category 2, Scenario 3: </w:t>
      </w:r>
      <w:r w:rsidRPr="0071021E">
        <w:rPr>
          <w:rFonts w:ascii="Times New Roman" w:eastAsiaTheme="majorEastAsia" w:hAnsi="Times New Roman"/>
          <w:b/>
          <w:bCs/>
          <w:i/>
          <w:iCs/>
          <w:vertAlign w:val="superscript"/>
        </w:rPr>
        <w:t>18</w:t>
      </w:r>
      <w:r w:rsidRPr="0071021E">
        <w:rPr>
          <w:rFonts w:ascii="Times New Roman" w:eastAsiaTheme="majorEastAsia" w:hAnsi="Times New Roman"/>
          <w:b/>
          <w:bCs/>
          <w:i/>
          <w:iCs/>
        </w:rPr>
        <w:t>F-fluciclovine PET/CT (skull base to mid-thigh) (9 – Appropriate)</w:t>
      </w:r>
    </w:p>
    <w:p w14:paraId="1EA1778F" w14:textId="1BB3C51B" w:rsidR="5F8351EE" w:rsidRPr="0071021E" w:rsidRDefault="5F8351EE" w:rsidP="0071021E">
      <w:pPr>
        <w:pStyle w:val="CommentText"/>
        <w:spacing w:line="276" w:lineRule="auto"/>
        <w:jc w:val="both"/>
        <w:rPr>
          <w:rFonts w:ascii="Times New Roman" w:eastAsiaTheme="majorEastAsia" w:hAnsi="Times New Roman"/>
          <w:color w:val="000000" w:themeColor="text1"/>
          <w:sz w:val="24"/>
          <w:szCs w:val="24"/>
        </w:rPr>
      </w:pPr>
      <w:r w:rsidRPr="0071021E">
        <w:rPr>
          <w:rFonts w:ascii="Times New Roman" w:eastAsiaTheme="majorEastAsia" w:hAnsi="Times New Roman"/>
          <w:sz w:val="24"/>
          <w:szCs w:val="24"/>
          <w:vertAlign w:val="superscript"/>
        </w:rPr>
        <w:t>18</w:t>
      </w:r>
      <w:r w:rsidRPr="0071021E">
        <w:rPr>
          <w:rFonts w:ascii="Times New Roman" w:eastAsiaTheme="majorEastAsia" w:hAnsi="Times New Roman"/>
          <w:sz w:val="24"/>
          <w:szCs w:val="24"/>
        </w:rPr>
        <w:t>F-fluciclovine (</w:t>
      </w:r>
      <w:proofErr w:type="spellStart"/>
      <w:r w:rsidRPr="0071021E">
        <w:rPr>
          <w:rFonts w:ascii="Times New Roman" w:eastAsiaTheme="majorEastAsia" w:hAnsi="Times New Roman"/>
          <w:sz w:val="24"/>
          <w:szCs w:val="24"/>
        </w:rPr>
        <w:t>Axumin</w:t>
      </w:r>
      <w:proofErr w:type="spellEnd"/>
      <w:r w:rsidRPr="0071021E">
        <w:rPr>
          <w:rFonts w:ascii="Times New Roman" w:eastAsiaTheme="majorEastAsia" w:hAnsi="Times New Roman"/>
          <w:color w:val="000000" w:themeColor="text1"/>
          <w:sz w:val="24"/>
          <w:szCs w:val="24"/>
        </w:rPr>
        <w:t xml:space="preserve"> ®</w:t>
      </w:r>
      <w:r w:rsidRPr="0071021E">
        <w:rPr>
          <w:rFonts w:ascii="Times New Roman" w:eastAsiaTheme="majorEastAsia" w:hAnsi="Times New Roman"/>
          <w:sz w:val="24"/>
          <w:szCs w:val="24"/>
        </w:rPr>
        <w:t xml:space="preserve">) was FDA approved on May 26, 2016, for </w:t>
      </w:r>
      <w:r w:rsidRPr="0071021E">
        <w:rPr>
          <w:rFonts w:ascii="Times New Roman" w:eastAsiaTheme="majorEastAsia" w:hAnsi="Times New Roman"/>
          <w:color w:val="333333"/>
          <w:sz w:val="24"/>
          <w:szCs w:val="24"/>
        </w:rPr>
        <w:t>PET imaging in men with suspected prostate cancer recurrence based on elevated PSA levels following prior treatment (</w:t>
      </w:r>
      <w:r w:rsidRPr="0071021E">
        <w:rPr>
          <w:rFonts w:ascii="Times New Roman" w:eastAsiaTheme="majorEastAsia" w:hAnsi="Times New Roman"/>
          <w:color w:val="FF0000"/>
          <w:sz w:val="24"/>
          <w:szCs w:val="24"/>
        </w:rPr>
        <w:t>FDA2</w:t>
      </w:r>
      <w:r w:rsidRPr="0071021E">
        <w:rPr>
          <w:rFonts w:ascii="Times New Roman" w:eastAsiaTheme="majorEastAsia" w:hAnsi="Times New Roman"/>
          <w:color w:val="333333"/>
          <w:sz w:val="24"/>
          <w:szCs w:val="24"/>
        </w:rPr>
        <w:t xml:space="preserve">).  </w:t>
      </w:r>
      <w:r w:rsidRPr="0071021E">
        <w:rPr>
          <w:rFonts w:ascii="Times New Roman" w:eastAsiaTheme="majorEastAsia" w:hAnsi="Times New Roman"/>
          <w:sz w:val="24"/>
          <w:szCs w:val="24"/>
        </w:rPr>
        <w:t xml:space="preserve"> In comparison to </w:t>
      </w:r>
      <w:r w:rsidRPr="0071021E">
        <w:rPr>
          <w:rFonts w:ascii="Times New Roman" w:eastAsiaTheme="majorEastAsia" w:hAnsi="Times New Roman"/>
          <w:sz w:val="24"/>
          <w:szCs w:val="24"/>
          <w:vertAlign w:val="superscript"/>
        </w:rPr>
        <w:t>11</w:t>
      </w:r>
      <w:r w:rsidRPr="0071021E">
        <w:rPr>
          <w:rFonts w:ascii="Times New Roman" w:eastAsiaTheme="majorEastAsia" w:hAnsi="Times New Roman"/>
          <w:sz w:val="24"/>
          <w:szCs w:val="24"/>
        </w:rPr>
        <w:t xml:space="preserve">C-choline it was prospectively shown in 89 patients that </w:t>
      </w:r>
      <w:r w:rsidRPr="0071021E">
        <w:rPr>
          <w:rFonts w:ascii="Times New Roman" w:eastAsiaTheme="majorEastAsia" w:hAnsi="Times New Roman"/>
          <w:sz w:val="24"/>
          <w:szCs w:val="24"/>
          <w:vertAlign w:val="superscript"/>
        </w:rPr>
        <w:t>18</w:t>
      </w:r>
      <w:r w:rsidRPr="0071021E">
        <w:rPr>
          <w:rFonts w:ascii="Times New Roman" w:eastAsiaTheme="majorEastAsia" w:hAnsi="Times New Roman"/>
          <w:sz w:val="24"/>
          <w:szCs w:val="24"/>
        </w:rPr>
        <w:t xml:space="preserve">F-fluciclovine is superior for detection of recurrence especially for PSA values &lt;2 ng/ml (21% vs. 14% for PSA &lt;1 ng/mL, and </w:t>
      </w:r>
      <w:r w:rsidR="00FF31F3">
        <w:rPr>
          <w:rFonts w:ascii="Times New Roman" w:eastAsiaTheme="majorEastAsia" w:hAnsi="Times New Roman"/>
          <w:sz w:val="24"/>
          <w:szCs w:val="24"/>
        </w:rPr>
        <w:t>29</w:t>
      </w:r>
      <w:r w:rsidRPr="0071021E">
        <w:rPr>
          <w:rFonts w:ascii="Times New Roman" w:eastAsiaTheme="majorEastAsia" w:hAnsi="Times New Roman"/>
          <w:sz w:val="24"/>
          <w:szCs w:val="24"/>
        </w:rPr>
        <w:t>% vs. 29% for PSA 1 to &lt;2 ng/ml) (</w:t>
      </w:r>
      <w:proofErr w:type="spellStart"/>
      <w:r w:rsidRPr="0071021E">
        <w:rPr>
          <w:rFonts w:ascii="Times New Roman" w:eastAsiaTheme="majorEastAsia" w:hAnsi="Times New Roman"/>
          <w:color w:val="FF0000"/>
          <w:sz w:val="24"/>
          <w:szCs w:val="24"/>
        </w:rPr>
        <w:t>Nan</w:t>
      </w:r>
      <w:r w:rsidR="00FF31F3">
        <w:rPr>
          <w:rFonts w:ascii="Times New Roman" w:eastAsiaTheme="majorEastAsia" w:hAnsi="Times New Roman"/>
          <w:color w:val="FF0000"/>
          <w:sz w:val="24"/>
          <w:szCs w:val="24"/>
        </w:rPr>
        <w:t>n</w:t>
      </w:r>
      <w:r w:rsidRPr="0071021E">
        <w:rPr>
          <w:rFonts w:ascii="Times New Roman" w:eastAsiaTheme="majorEastAsia" w:hAnsi="Times New Roman"/>
          <w:color w:val="FF0000"/>
          <w:sz w:val="24"/>
          <w:szCs w:val="24"/>
        </w:rPr>
        <w:t>i</w:t>
      </w:r>
      <w:proofErr w:type="spellEnd"/>
      <w:r w:rsidRPr="0071021E">
        <w:rPr>
          <w:rFonts w:ascii="Times New Roman" w:eastAsiaTheme="majorEastAsia" w:hAnsi="Times New Roman"/>
          <w:color w:val="FF0000"/>
          <w:sz w:val="24"/>
          <w:szCs w:val="24"/>
        </w:rPr>
        <w:t xml:space="preserve"> 2016</w:t>
      </w:r>
      <w:r w:rsidRPr="0071021E">
        <w:rPr>
          <w:rFonts w:ascii="Times New Roman" w:eastAsiaTheme="majorEastAsia" w:hAnsi="Times New Roman"/>
          <w:sz w:val="24"/>
          <w:szCs w:val="24"/>
        </w:rPr>
        <w:t xml:space="preserve">). The overall sensitivity, specificity and positive predictive value were 37%, 67% and 97% for </w:t>
      </w:r>
      <w:r w:rsidRPr="0071021E">
        <w:rPr>
          <w:rFonts w:ascii="Times New Roman" w:eastAsiaTheme="majorEastAsia" w:hAnsi="Times New Roman"/>
          <w:sz w:val="24"/>
          <w:szCs w:val="24"/>
          <w:vertAlign w:val="superscript"/>
        </w:rPr>
        <w:t>18</w:t>
      </w:r>
      <w:r w:rsidRPr="0071021E">
        <w:rPr>
          <w:rFonts w:ascii="Times New Roman" w:eastAsiaTheme="majorEastAsia" w:hAnsi="Times New Roman"/>
          <w:sz w:val="24"/>
          <w:szCs w:val="24"/>
        </w:rPr>
        <w:t xml:space="preserve">F-fluciclovine and 32%, 40% and 90% for </w:t>
      </w:r>
      <w:r w:rsidRPr="0071021E">
        <w:rPr>
          <w:rFonts w:ascii="Times New Roman" w:eastAsiaTheme="majorEastAsia" w:hAnsi="Times New Roman"/>
          <w:sz w:val="24"/>
          <w:szCs w:val="24"/>
          <w:vertAlign w:val="superscript"/>
        </w:rPr>
        <w:t>11</w:t>
      </w:r>
      <w:r w:rsidRPr="0071021E">
        <w:rPr>
          <w:rFonts w:ascii="Times New Roman" w:eastAsiaTheme="majorEastAsia" w:hAnsi="Times New Roman"/>
          <w:sz w:val="24"/>
          <w:szCs w:val="24"/>
        </w:rPr>
        <w:t xml:space="preserve">C-choline, respectively.  In a large multi-site study with 596 patients, an overall detection rate of 68% was reported. </w:t>
      </w:r>
      <w:r w:rsidRPr="0071021E">
        <w:rPr>
          <w:rFonts w:ascii="Times New Roman" w:eastAsiaTheme="majorEastAsia" w:hAnsi="Times New Roman"/>
          <w:sz w:val="24"/>
          <w:szCs w:val="24"/>
          <w:vertAlign w:val="superscript"/>
        </w:rPr>
        <w:t>18</w:t>
      </w:r>
      <w:r w:rsidRPr="0071021E">
        <w:rPr>
          <w:rFonts w:ascii="Times New Roman" w:eastAsiaTheme="majorEastAsia" w:hAnsi="Times New Roman"/>
          <w:sz w:val="24"/>
          <w:szCs w:val="24"/>
        </w:rPr>
        <w:t>F-fluciclovine uptake suspicious for disease recurrence was found in the prostate</w:t>
      </w:r>
      <w:r w:rsidR="00FF31F3">
        <w:rPr>
          <w:rFonts w:ascii="Times New Roman" w:eastAsiaTheme="majorEastAsia" w:hAnsi="Times New Roman"/>
          <w:sz w:val="24"/>
          <w:szCs w:val="24"/>
        </w:rPr>
        <w:t xml:space="preserve"> </w:t>
      </w:r>
      <w:r w:rsidRPr="0071021E">
        <w:rPr>
          <w:rFonts w:ascii="Times New Roman" w:eastAsiaTheme="majorEastAsia" w:hAnsi="Times New Roman"/>
          <w:sz w:val="24"/>
          <w:szCs w:val="24"/>
        </w:rPr>
        <w:t xml:space="preserve">bed and pelvic lymph node regions in 39% and 33% of scans, respectively. Metastatic involvement outside the pelvis was detected in 27% of scans. The corresponding PPV was 62% for all detected lesions, with 92% for </w:t>
      </w:r>
      <w:proofErr w:type="spellStart"/>
      <w:r w:rsidRPr="0071021E">
        <w:rPr>
          <w:rFonts w:ascii="Times New Roman" w:eastAsiaTheme="majorEastAsia" w:hAnsi="Times New Roman"/>
          <w:sz w:val="24"/>
          <w:szCs w:val="24"/>
        </w:rPr>
        <w:t>extraprostatic</w:t>
      </w:r>
      <w:proofErr w:type="spellEnd"/>
      <w:r w:rsidRPr="0071021E">
        <w:rPr>
          <w:rFonts w:ascii="Times New Roman" w:eastAsiaTheme="majorEastAsia" w:hAnsi="Times New Roman"/>
          <w:sz w:val="24"/>
          <w:szCs w:val="24"/>
        </w:rPr>
        <w:t xml:space="preserve"> and 72% for prostate/bed involvement (</w:t>
      </w:r>
      <w:r w:rsidR="00FF31F3">
        <w:rPr>
          <w:rFonts w:ascii="Times New Roman" w:eastAsiaTheme="majorEastAsia" w:hAnsi="Times New Roman"/>
          <w:color w:val="FF0000"/>
          <w:sz w:val="24"/>
          <w:szCs w:val="24"/>
        </w:rPr>
        <w:t>Back-</w:t>
      </w:r>
      <w:proofErr w:type="spellStart"/>
      <w:r w:rsidR="00FF31F3">
        <w:rPr>
          <w:rFonts w:ascii="Times New Roman" w:eastAsiaTheme="majorEastAsia" w:hAnsi="Times New Roman"/>
          <w:color w:val="FF0000"/>
          <w:sz w:val="24"/>
          <w:szCs w:val="24"/>
        </w:rPr>
        <w:t>Gansmo</w:t>
      </w:r>
      <w:proofErr w:type="spellEnd"/>
      <w:r w:rsidR="00FF31F3">
        <w:rPr>
          <w:rFonts w:ascii="Times New Roman" w:eastAsiaTheme="majorEastAsia" w:hAnsi="Times New Roman"/>
          <w:color w:val="FF0000"/>
          <w:sz w:val="24"/>
          <w:szCs w:val="24"/>
        </w:rPr>
        <w:t xml:space="preserve"> 2017)</w:t>
      </w:r>
      <w:r w:rsidRPr="0071021E">
        <w:rPr>
          <w:rFonts w:ascii="Times New Roman" w:eastAsiaTheme="majorEastAsia" w:hAnsi="Times New Roman"/>
          <w:sz w:val="24"/>
          <w:szCs w:val="24"/>
        </w:rPr>
        <w:t>.  Another recent study focusing on patients with PSA &lt;=1 ng/mL report</w:t>
      </w:r>
      <w:r w:rsidR="00B22AB6">
        <w:rPr>
          <w:rFonts w:ascii="Times New Roman" w:eastAsiaTheme="majorEastAsia" w:hAnsi="Times New Roman"/>
          <w:sz w:val="24"/>
          <w:szCs w:val="24"/>
        </w:rPr>
        <w:t>e</w:t>
      </w:r>
      <w:r w:rsidRPr="0071021E">
        <w:rPr>
          <w:rFonts w:ascii="Times New Roman" w:eastAsiaTheme="majorEastAsia" w:hAnsi="Times New Roman"/>
          <w:sz w:val="24"/>
          <w:szCs w:val="24"/>
        </w:rPr>
        <w:t xml:space="preserve">d an overall positive lesion detection rate of 46.4% with </w:t>
      </w:r>
      <w:r w:rsidRPr="0071021E">
        <w:rPr>
          <w:rFonts w:ascii="Times New Roman" w:eastAsiaTheme="majorEastAsia" w:hAnsi="Times New Roman"/>
          <w:color w:val="000000" w:themeColor="text1"/>
          <w:sz w:val="24"/>
          <w:szCs w:val="24"/>
        </w:rPr>
        <w:t>local and nodal recurrences detected more often than distant metastases, and with Gleason score greater than 7 associated with positive scan results (</w:t>
      </w:r>
      <w:r w:rsidRPr="0071021E">
        <w:rPr>
          <w:rFonts w:ascii="Times New Roman" w:eastAsiaTheme="majorEastAsia" w:hAnsi="Times New Roman"/>
          <w:color w:val="FF0000"/>
          <w:sz w:val="24"/>
          <w:szCs w:val="24"/>
        </w:rPr>
        <w:t>England 2019</w:t>
      </w:r>
      <w:r w:rsidRPr="0071021E">
        <w:rPr>
          <w:rFonts w:ascii="Times New Roman" w:eastAsiaTheme="majorEastAsia" w:hAnsi="Times New Roman"/>
          <w:color w:val="000000" w:themeColor="text1"/>
          <w:sz w:val="24"/>
          <w:szCs w:val="24"/>
        </w:rPr>
        <w:t xml:space="preserve">).  </w:t>
      </w:r>
      <w:r w:rsidR="00216E65">
        <w:rPr>
          <w:rFonts w:ascii="Times New Roman" w:eastAsiaTheme="majorEastAsia" w:hAnsi="Times New Roman"/>
          <w:color w:val="000000" w:themeColor="text1"/>
          <w:sz w:val="24"/>
          <w:szCs w:val="24"/>
        </w:rPr>
        <w:t>18F-fluciclovine PET/CT impact</w:t>
      </w:r>
      <w:r w:rsidR="007077A8">
        <w:rPr>
          <w:rFonts w:ascii="Times New Roman" w:eastAsiaTheme="majorEastAsia" w:hAnsi="Times New Roman"/>
          <w:color w:val="000000" w:themeColor="text1"/>
          <w:sz w:val="24"/>
          <w:szCs w:val="24"/>
        </w:rPr>
        <w:t>s</w:t>
      </w:r>
      <w:r w:rsidR="00216E65">
        <w:rPr>
          <w:rFonts w:ascii="Times New Roman" w:eastAsiaTheme="majorEastAsia" w:hAnsi="Times New Roman"/>
          <w:color w:val="000000" w:themeColor="text1"/>
          <w:sz w:val="24"/>
          <w:szCs w:val="24"/>
        </w:rPr>
        <w:t xml:space="preserve"> clinical management </w:t>
      </w:r>
      <w:r w:rsidR="007077A8">
        <w:rPr>
          <w:rFonts w:ascii="Times New Roman" w:eastAsiaTheme="majorEastAsia" w:hAnsi="Times New Roman"/>
          <w:color w:val="000000" w:themeColor="text1"/>
          <w:sz w:val="24"/>
          <w:szCs w:val="24"/>
        </w:rPr>
        <w:t>of</w:t>
      </w:r>
      <w:r w:rsidR="00216E65">
        <w:rPr>
          <w:rFonts w:ascii="Times New Roman" w:eastAsiaTheme="majorEastAsia" w:hAnsi="Times New Roman"/>
          <w:color w:val="000000" w:themeColor="text1"/>
          <w:sz w:val="24"/>
          <w:szCs w:val="24"/>
        </w:rPr>
        <w:t xml:space="preserve"> patients with biochemical recurrence of prostate cancer</w:t>
      </w:r>
      <w:r w:rsidR="007077A8">
        <w:rPr>
          <w:rFonts w:ascii="Times New Roman" w:eastAsiaTheme="majorEastAsia" w:hAnsi="Times New Roman"/>
          <w:color w:val="000000" w:themeColor="text1"/>
          <w:sz w:val="24"/>
          <w:szCs w:val="24"/>
        </w:rPr>
        <w:t>. The prospective multicenter LOCATE trial reported change in management in 59% of patients. Within this cohort, there were changes from salvage or noncurative systematic therapy to watchful waiting in 25%, from noncurative systematic therapy to salvage therapy in 24%, and from salvage therapy to noncurative systemic therapy in 9% of patients (</w:t>
      </w:r>
      <w:r w:rsidR="007077A8" w:rsidRPr="007077A8">
        <w:rPr>
          <w:rFonts w:ascii="Times New Roman" w:eastAsiaTheme="majorEastAsia" w:hAnsi="Times New Roman"/>
          <w:color w:val="FF0000"/>
          <w:sz w:val="24"/>
          <w:szCs w:val="24"/>
        </w:rPr>
        <w:t>Andriole 2019</w:t>
      </w:r>
      <w:r w:rsidR="007077A8">
        <w:rPr>
          <w:rFonts w:ascii="Times New Roman" w:eastAsiaTheme="majorEastAsia" w:hAnsi="Times New Roman"/>
          <w:color w:val="000000" w:themeColor="text1"/>
          <w:sz w:val="24"/>
          <w:szCs w:val="24"/>
        </w:rPr>
        <w:t xml:space="preserve">). </w:t>
      </w:r>
      <w:r w:rsidR="008B12DC">
        <w:rPr>
          <w:rFonts w:ascii="Times New Roman" w:eastAsiaTheme="majorEastAsia" w:hAnsi="Times New Roman"/>
          <w:color w:val="000000" w:themeColor="text1"/>
          <w:sz w:val="24"/>
          <w:szCs w:val="24"/>
        </w:rPr>
        <w:t xml:space="preserve">  Another investigation reported change in salvage radiotherapy management of 41% of post-prostatectomy patients (</w:t>
      </w:r>
      <w:r w:rsidR="008B12DC" w:rsidRPr="008B12DC">
        <w:rPr>
          <w:rFonts w:ascii="Times New Roman" w:eastAsiaTheme="majorEastAsia" w:hAnsi="Times New Roman"/>
          <w:color w:val="FF0000"/>
          <w:sz w:val="24"/>
          <w:szCs w:val="24"/>
        </w:rPr>
        <w:t>Akin-</w:t>
      </w:r>
      <w:proofErr w:type="spellStart"/>
      <w:r w:rsidR="008B12DC" w:rsidRPr="008B12DC">
        <w:rPr>
          <w:rFonts w:ascii="Times New Roman" w:eastAsiaTheme="majorEastAsia" w:hAnsi="Times New Roman"/>
          <w:color w:val="FF0000"/>
          <w:sz w:val="24"/>
          <w:szCs w:val="24"/>
        </w:rPr>
        <w:t>Akintayo</w:t>
      </w:r>
      <w:proofErr w:type="spellEnd"/>
      <w:r w:rsidR="008B12DC" w:rsidRPr="008B12DC">
        <w:rPr>
          <w:rFonts w:ascii="Times New Roman" w:eastAsiaTheme="majorEastAsia" w:hAnsi="Times New Roman"/>
          <w:color w:val="FF0000"/>
          <w:sz w:val="24"/>
          <w:szCs w:val="24"/>
        </w:rPr>
        <w:t xml:space="preserve"> 2017</w:t>
      </w:r>
      <w:r w:rsidR="008B12DC">
        <w:rPr>
          <w:rFonts w:ascii="Times New Roman" w:eastAsiaTheme="majorEastAsia" w:hAnsi="Times New Roman"/>
          <w:color w:val="000000" w:themeColor="text1"/>
          <w:sz w:val="24"/>
          <w:szCs w:val="24"/>
        </w:rPr>
        <w:t xml:space="preserve">).   </w:t>
      </w:r>
      <w:r w:rsidRPr="0071021E">
        <w:rPr>
          <w:rFonts w:ascii="Times New Roman" w:eastAsiaTheme="majorEastAsia" w:hAnsi="Times New Roman"/>
          <w:color w:val="000000" w:themeColor="text1"/>
          <w:sz w:val="24"/>
          <w:szCs w:val="24"/>
        </w:rPr>
        <w:t xml:space="preserve">Although not as sensitive as PSMA targeted PET agents, </w:t>
      </w:r>
      <w:r w:rsidRPr="0071021E">
        <w:rPr>
          <w:rFonts w:ascii="Times New Roman" w:eastAsiaTheme="majorEastAsia" w:hAnsi="Times New Roman"/>
          <w:color w:val="000000" w:themeColor="text1"/>
          <w:sz w:val="24"/>
          <w:szCs w:val="24"/>
          <w:vertAlign w:val="superscript"/>
        </w:rPr>
        <w:t>18</w:t>
      </w:r>
      <w:r w:rsidRPr="0071021E">
        <w:rPr>
          <w:rFonts w:ascii="Times New Roman" w:eastAsiaTheme="majorEastAsia" w:hAnsi="Times New Roman"/>
          <w:color w:val="000000" w:themeColor="text1"/>
          <w:sz w:val="24"/>
          <w:szCs w:val="24"/>
        </w:rPr>
        <w:t>F-fluciclovine nevertheless is approved in the US in the setting of recurrent disease.  Similar to 11C-choline, the panel regarded 18F-fluciclovine PET/CT “may be appropriate” (appropriateness score of 6) as the first imaging approach in BCR patients in comparison to the widely available and lower cost conventional imaging.  However, in the setting of negative or equivocal conventional imaging, the panel recommended a score of 9 (Appropriate) for</w:t>
      </w:r>
      <w:r w:rsidRPr="0071021E">
        <w:rPr>
          <w:rFonts w:ascii="Times New Roman" w:eastAsiaTheme="majorEastAsia" w:hAnsi="Times New Roman"/>
          <w:color w:val="000000" w:themeColor="text1"/>
          <w:sz w:val="24"/>
          <w:szCs w:val="24"/>
          <w:vertAlign w:val="superscript"/>
        </w:rPr>
        <w:t xml:space="preserve"> 18</w:t>
      </w:r>
      <w:r w:rsidRPr="0071021E">
        <w:rPr>
          <w:rFonts w:ascii="Times New Roman" w:eastAsiaTheme="majorEastAsia" w:hAnsi="Times New Roman"/>
          <w:color w:val="000000" w:themeColor="text1"/>
          <w:sz w:val="24"/>
          <w:szCs w:val="24"/>
        </w:rPr>
        <w:t>F-fluciclovine.</w:t>
      </w:r>
    </w:p>
    <w:p w14:paraId="2C660273" w14:textId="3E73915F" w:rsidR="4E4D40D1" w:rsidRPr="0071021E" w:rsidRDefault="4E4D40D1" w:rsidP="0071021E">
      <w:pPr>
        <w:spacing w:line="276" w:lineRule="auto"/>
        <w:jc w:val="both"/>
        <w:rPr>
          <w:rFonts w:ascii="Times New Roman" w:hAnsi="Times New Roman"/>
        </w:rPr>
      </w:pPr>
    </w:p>
    <w:p w14:paraId="00703E10" w14:textId="77777777" w:rsidR="009C5869" w:rsidRPr="0071021E" w:rsidRDefault="009C5869" w:rsidP="009C5869">
      <w:pPr>
        <w:spacing w:line="276" w:lineRule="auto"/>
        <w:jc w:val="both"/>
        <w:rPr>
          <w:rFonts w:ascii="Times New Roman" w:hAnsi="Times New Roman"/>
          <w:b/>
          <w:bCs/>
          <w:i/>
          <w:iCs/>
          <w:lang w:val="it-IT"/>
        </w:rPr>
      </w:pPr>
      <w:r w:rsidRPr="0071021E">
        <w:rPr>
          <w:rFonts w:ascii="Times New Roman" w:hAnsi="Times New Roman"/>
          <w:b/>
          <w:bCs/>
          <w:i/>
          <w:iCs/>
          <w:lang w:val="it-IT"/>
        </w:rPr>
        <w:t xml:space="preserve">Category 1, Scenario 8: </w:t>
      </w:r>
      <w:r w:rsidRPr="0071021E">
        <w:rPr>
          <w:rFonts w:ascii="Times New Roman" w:hAnsi="Times New Roman"/>
          <w:b/>
          <w:bCs/>
          <w:i/>
          <w:iCs/>
          <w:vertAlign w:val="superscript"/>
          <w:lang w:val="it-IT"/>
        </w:rPr>
        <w:t>111</w:t>
      </w:r>
      <w:r w:rsidRPr="0071021E">
        <w:rPr>
          <w:rFonts w:ascii="Times New Roman" w:hAnsi="Times New Roman"/>
          <w:b/>
          <w:bCs/>
          <w:i/>
          <w:iCs/>
          <w:lang w:val="it-IT"/>
        </w:rPr>
        <w:t>In-capromab pendetide (1 – Rarely Appropriate)</w:t>
      </w:r>
    </w:p>
    <w:p w14:paraId="6D09909A" w14:textId="77777777" w:rsidR="009C5869" w:rsidRPr="0071021E" w:rsidRDefault="009C5869" w:rsidP="009C5869">
      <w:pPr>
        <w:spacing w:line="276" w:lineRule="auto"/>
        <w:jc w:val="both"/>
        <w:rPr>
          <w:rFonts w:ascii="Times New Roman" w:hAnsi="Times New Roman"/>
          <w:b/>
          <w:bCs/>
          <w:i/>
          <w:iCs/>
          <w:lang w:val="it-IT"/>
        </w:rPr>
      </w:pPr>
      <w:r w:rsidRPr="0071021E">
        <w:rPr>
          <w:rFonts w:ascii="Times New Roman" w:hAnsi="Times New Roman"/>
          <w:b/>
          <w:bCs/>
          <w:i/>
          <w:iCs/>
        </w:rPr>
        <w:t xml:space="preserve">Category 2, Scenario 4: </w:t>
      </w:r>
      <w:r w:rsidRPr="0071021E">
        <w:rPr>
          <w:rFonts w:ascii="Times New Roman" w:hAnsi="Times New Roman"/>
          <w:b/>
          <w:bCs/>
          <w:i/>
          <w:iCs/>
          <w:vertAlign w:val="superscript"/>
          <w:lang w:val="it-IT"/>
        </w:rPr>
        <w:t>111</w:t>
      </w:r>
      <w:r w:rsidRPr="0071021E">
        <w:rPr>
          <w:rFonts w:ascii="Times New Roman" w:hAnsi="Times New Roman"/>
          <w:b/>
          <w:bCs/>
          <w:i/>
          <w:iCs/>
          <w:lang w:val="it-IT"/>
        </w:rPr>
        <w:t>In-capromab pendetide (1 – Rarely Appropriate)</w:t>
      </w:r>
    </w:p>
    <w:p w14:paraId="22FD44E8" w14:textId="77777777" w:rsidR="009C5869" w:rsidRDefault="009C5869" w:rsidP="009C5869">
      <w:pPr>
        <w:spacing w:line="276" w:lineRule="auto"/>
        <w:jc w:val="both"/>
        <w:rPr>
          <w:rFonts w:ascii="Times New Roman" w:hAnsi="Times New Roman"/>
          <w:color w:val="954F72"/>
        </w:rPr>
      </w:pPr>
      <w:r w:rsidRPr="0071021E">
        <w:rPr>
          <w:rFonts w:ascii="Times New Roman" w:hAnsi="Times New Roman"/>
          <w:color w:val="000000" w:themeColor="text1"/>
          <w:vertAlign w:val="superscript"/>
          <w:lang w:val="en"/>
        </w:rPr>
        <w:t>111</w:t>
      </w:r>
      <w:r w:rsidRPr="0071021E">
        <w:rPr>
          <w:rFonts w:ascii="Times New Roman" w:hAnsi="Times New Roman"/>
          <w:color w:val="000000" w:themeColor="text1"/>
          <w:lang w:val="en"/>
        </w:rPr>
        <w:t>In-</w:t>
      </w:r>
      <w:proofErr w:type="spellStart"/>
      <w:r w:rsidRPr="0071021E">
        <w:rPr>
          <w:rFonts w:ascii="Times New Roman" w:hAnsi="Times New Roman"/>
          <w:color w:val="000000" w:themeColor="text1"/>
        </w:rPr>
        <w:t>capromab</w:t>
      </w:r>
      <w:proofErr w:type="spellEnd"/>
      <w:r w:rsidRPr="0071021E">
        <w:rPr>
          <w:rFonts w:ascii="Times New Roman" w:hAnsi="Times New Roman"/>
          <w:color w:val="000000" w:themeColor="text1"/>
        </w:rPr>
        <w:t xml:space="preserve"> pendetide is a radioimmunoconjugate consisting of the murine IgG1 kappa monoclonal antibody </w:t>
      </w:r>
      <w:proofErr w:type="spellStart"/>
      <w:r w:rsidRPr="0071021E">
        <w:rPr>
          <w:rFonts w:ascii="Times New Roman" w:hAnsi="Times New Roman"/>
          <w:color w:val="000000" w:themeColor="text1"/>
        </w:rPr>
        <w:t>capromab</w:t>
      </w:r>
      <w:proofErr w:type="spellEnd"/>
      <w:r w:rsidRPr="0071021E">
        <w:rPr>
          <w:rFonts w:ascii="Times New Roman" w:hAnsi="Times New Roman"/>
          <w:color w:val="000000" w:themeColor="text1"/>
        </w:rPr>
        <w:t xml:space="preserve"> (7E11-C5.3), conjugated to the linker-chelator glycyl-tyrosyl-(N,-diethylenetriaminepentaacetic acid)-lysine hydrochloride (GYK-DTPA-HCl) and labeled with radioisotope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In, with ligand-binding and gamma-emitting activities.  It binds to a cytoplasmic epitope of human prostate specific membrane antigen (PSMA).  PSMA is a cell surface glycoprotein abundantly expressed by prostate epithelium and is typically overexpressed by prostate cancer cells</w:t>
      </w:r>
      <w:r>
        <w:rPr>
          <w:rFonts w:ascii="Times New Roman" w:hAnsi="Times New Roman"/>
          <w:color w:val="000000" w:themeColor="text1"/>
        </w:rPr>
        <w:t xml:space="preserve"> </w:t>
      </w:r>
      <w:r w:rsidRPr="0071021E">
        <w:rPr>
          <w:rFonts w:ascii="Times New Roman" w:eastAsiaTheme="majorEastAsia" w:hAnsi="Times New Roman"/>
          <w:color w:val="000000" w:themeColor="text1"/>
        </w:rPr>
        <w:t>(</w:t>
      </w:r>
      <w:r>
        <w:rPr>
          <w:rFonts w:ascii="Times New Roman" w:eastAsiaTheme="majorEastAsia" w:hAnsi="Times New Roman"/>
          <w:color w:val="FF0000"/>
        </w:rPr>
        <w:t xml:space="preserve">NCI </w:t>
      </w:r>
      <w:r w:rsidRPr="0071021E">
        <w:rPr>
          <w:rFonts w:ascii="Times New Roman" w:eastAsiaTheme="majorEastAsia" w:hAnsi="Times New Roman"/>
          <w:color w:val="FF0000"/>
        </w:rPr>
        <w:t>2019</w:t>
      </w:r>
      <w:r w:rsidRPr="0071021E">
        <w:rPr>
          <w:rFonts w:ascii="Times New Roman" w:eastAsiaTheme="majorEastAsia" w:hAnsi="Times New Roman"/>
          <w:color w:val="000000" w:themeColor="text1"/>
        </w:rPr>
        <w:t xml:space="preserve">).  </w:t>
      </w:r>
      <w:proofErr w:type="spellStart"/>
      <w:r w:rsidRPr="0071021E">
        <w:rPr>
          <w:rFonts w:ascii="Times New Roman" w:hAnsi="Times New Roman"/>
          <w:color w:val="000000" w:themeColor="text1"/>
        </w:rPr>
        <w:t>Radioimmunoscintigraphy</w:t>
      </w:r>
      <w:proofErr w:type="spellEnd"/>
      <w:r w:rsidRPr="0071021E">
        <w:rPr>
          <w:rFonts w:ascii="Times New Roman" w:hAnsi="Times New Roman"/>
          <w:color w:val="000000" w:themeColor="text1"/>
        </w:rPr>
        <w:t xml:space="preserve"> imaging with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In-capromab pendetide scan for imaging prostate was approved by the U.S. Food and Drug Administration (FDA) on October 28, 1996, indicated as a diagnostic imaging agent in newly-diagnosed patients with biopsy-proven prostate cancer</w:t>
      </w:r>
      <w:r w:rsidRPr="007B2E69">
        <w:rPr>
          <w:rFonts w:ascii="Times New Roman" w:eastAsiaTheme="majorEastAsia" w:hAnsi="Times New Roman"/>
        </w:rPr>
        <w:t xml:space="preserve"> </w:t>
      </w:r>
      <w:r w:rsidRPr="0071021E">
        <w:rPr>
          <w:rFonts w:ascii="Times New Roman" w:eastAsiaTheme="majorEastAsia" w:hAnsi="Times New Roman"/>
        </w:rPr>
        <w:t>(</w:t>
      </w:r>
      <w:r>
        <w:rPr>
          <w:rFonts w:ascii="Times New Roman" w:eastAsia="Calibri" w:hAnsi="Times New Roman"/>
          <w:color w:val="FF0000"/>
        </w:rPr>
        <w:t>Pharmacodia</w:t>
      </w:r>
      <w:r w:rsidRPr="007B2E69">
        <w:rPr>
          <w:rFonts w:ascii="Times New Roman" w:eastAsia="Calibri" w:hAnsi="Times New Roman"/>
          <w:color w:val="FF0000"/>
        </w:rPr>
        <w:t>.</w:t>
      </w:r>
      <w:r>
        <w:rPr>
          <w:rFonts w:ascii="Times New Roman" w:eastAsia="Calibri" w:hAnsi="Times New Roman"/>
          <w:color w:val="FF0000"/>
        </w:rPr>
        <w:t>com</w:t>
      </w:r>
      <w:r w:rsidRPr="007B2E69">
        <w:rPr>
          <w:rFonts w:ascii="Times New Roman" w:eastAsia="Calibri" w:hAnsi="Times New Roman"/>
          <w:color w:val="FF0000"/>
        </w:rPr>
        <w:t xml:space="preserve"> website. 2017</w:t>
      </w:r>
      <w:r w:rsidRPr="007B2E69">
        <w:rPr>
          <w:rFonts w:ascii="Times New Roman" w:eastAsiaTheme="majorEastAsia" w:hAnsi="Times New Roman"/>
        </w:rPr>
        <w:t>).</w:t>
      </w:r>
      <w:r w:rsidRPr="007B2E69">
        <w:rPr>
          <w:rFonts w:ascii="Times New Roman" w:eastAsiaTheme="majorEastAsia" w:hAnsi="Times New Roman"/>
          <w:color w:val="FF0000"/>
        </w:rPr>
        <w:t xml:space="preserve"> </w:t>
      </w:r>
      <w:r w:rsidRPr="0071021E">
        <w:rPr>
          <w:rFonts w:ascii="Times New Roman" w:hAnsi="Times New Roman"/>
          <w:color w:val="954F72"/>
        </w:rPr>
        <w:t xml:space="preserve">   </w:t>
      </w:r>
    </w:p>
    <w:p w14:paraId="694938F1" w14:textId="77777777" w:rsidR="009C5869" w:rsidRDefault="009C5869" w:rsidP="009C5869">
      <w:pPr>
        <w:spacing w:line="276" w:lineRule="auto"/>
        <w:jc w:val="both"/>
        <w:rPr>
          <w:rFonts w:ascii="Times New Roman" w:hAnsi="Times New Roman"/>
          <w:color w:val="954F72"/>
        </w:rPr>
      </w:pPr>
    </w:p>
    <w:p w14:paraId="391A6C63" w14:textId="77777777" w:rsidR="009C5869" w:rsidRDefault="009C5869" w:rsidP="009C5869">
      <w:pPr>
        <w:spacing w:line="276" w:lineRule="auto"/>
        <w:jc w:val="both"/>
        <w:rPr>
          <w:rFonts w:ascii="Times New Roman" w:hAnsi="Times New Roman"/>
          <w:color w:val="000000" w:themeColor="text1"/>
        </w:rPr>
      </w:pPr>
      <w:r w:rsidRPr="0071021E">
        <w:rPr>
          <w:rFonts w:ascii="Times New Roman" w:hAnsi="Times New Roman"/>
          <w:color w:val="000000" w:themeColor="text1"/>
        </w:rPr>
        <w:t xml:space="preserve">The utility of imaging with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 xml:space="preserve">In-capromab pendetide scan for imaging prostate cancer has been a subject of continual debate since its approval until recently.  Its disappointing low levels of both sensitivity and </w:t>
      </w:r>
      <w:r w:rsidRPr="0071021E">
        <w:rPr>
          <w:rFonts w:ascii="Times New Roman" w:hAnsi="Times New Roman"/>
          <w:color w:val="000000" w:themeColor="text1"/>
        </w:rPr>
        <w:lastRenderedPageBreak/>
        <w:t xml:space="preserve">specificity significantly limited its use and acceptance.  This seems to be an inherent property of the labelled antibody which has not shown to yield progressively better accuracy with image interpreter experience, likely due to the dependence upon cytoplasmic binding which achieves better results with nonviable tumor than it does with viable tumor tissue.   Another major limitation of this agent is that the antibody remains in the blood and leads to high background signals and consequently reduced target to background ratios and detection rates.  </w:t>
      </w:r>
    </w:p>
    <w:p w14:paraId="45BCEEF3" w14:textId="77777777" w:rsidR="009C5869" w:rsidRDefault="009C5869" w:rsidP="009C5869">
      <w:pPr>
        <w:spacing w:line="276" w:lineRule="auto"/>
        <w:jc w:val="both"/>
        <w:rPr>
          <w:rFonts w:ascii="Times New Roman" w:hAnsi="Times New Roman"/>
          <w:color w:val="000000" w:themeColor="text1"/>
        </w:rPr>
      </w:pPr>
    </w:p>
    <w:p w14:paraId="7C27CA13" w14:textId="77777777" w:rsidR="009C5869" w:rsidRPr="001E6BC6" w:rsidRDefault="009C5869" w:rsidP="009C5869">
      <w:pPr>
        <w:spacing w:line="276" w:lineRule="auto"/>
        <w:jc w:val="both"/>
        <w:rPr>
          <w:rFonts w:ascii="Times New Roman" w:hAnsi="Times New Roman"/>
          <w:color w:val="954F72"/>
        </w:rPr>
      </w:pPr>
      <w:r w:rsidRPr="0071021E">
        <w:rPr>
          <w:rFonts w:ascii="Times New Roman" w:hAnsi="Times New Roman"/>
          <w:color w:val="000000" w:themeColor="text1"/>
        </w:rPr>
        <w:t xml:space="preserve">In a </w:t>
      </w:r>
      <w:r w:rsidRPr="0071021E">
        <w:rPr>
          <w:rFonts w:ascii="Times New Roman" w:hAnsi="Times New Roman"/>
          <w:color w:val="000000" w:themeColor="text1"/>
          <w:lang w:val="en"/>
        </w:rPr>
        <w:t>study of 30 men with biochemical relapse after prostatectomy and who received salvage radiation therapy</w:t>
      </w:r>
      <w:r w:rsidRPr="0071021E">
        <w:rPr>
          <w:rFonts w:ascii="Times New Roman" w:hAnsi="Times New Roman"/>
          <w:color w:val="000000" w:themeColor="text1"/>
        </w:rPr>
        <w:t xml:space="preserve">,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 xml:space="preserve">In-capromab pendetide scan </w:t>
      </w:r>
      <w:r w:rsidRPr="0071021E">
        <w:rPr>
          <w:rFonts w:ascii="Times New Roman" w:hAnsi="Times New Roman"/>
          <w:color w:val="000000" w:themeColor="text1"/>
          <w:lang w:val="en"/>
        </w:rPr>
        <w:t>results were compared with post-salvage radiation therapy PSA response</w:t>
      </w:r>
      <w:r>
        <w:rPr>
          <w:rFonts w:ascii="Times New Roman" w:hAnsi="Times New Roman"/>
          <w:color w:val="000000" w:themeColor="text1"/>
          <w:lang w:val="en"/>
        </w:rPr>
        <w:t xml:space="preserve"> </w:t>
      </w:r>
      <w:r w:rsidRPr="0071021E">
        <w:rPr>
          <w:rFonts w:ascii="Times New Roman" w:eastAsiaTheme="majorEastAsia" w:hAnsi="Times New Roman"/>
        </w:rPr>
        <w:t>(</w:t>
      </w:r>
      <w:r>
        <w:rPr>
          <w:rFonts w:ascii="Times New Roman" w:eastAsia="Calibri" w:hAnsi="Times New Roman"/>
          <w:color w:val="FF0000"/>
        </w:rPr>
        <w:t>Thomas 2003</w:t>
      </w:r>
      <w:r w:rsidRPr="007B2E69">
        <w:rPr>
          <w:rFonts w:ascii="Times New Roman" w:eastAsiaTheme="majorEastAsia" w:hAnsi="Times New Roman"/>
        </w:rPr>
        <w:t>).</w:t>
      </w:r>
      <w:r w:rsidRPr="0071021E">
        <w:rPr>
          <w:rFonts w:ascii="Times New Roman" w:hAnsi="Times New Roman"/>
          <w:color w:val="000000" w:themeColor="text1"/>
          <w:lang w:val="en"/>
        </w:rPr>
        <w:t xml:space="preserve">  In these patients, pre-salvage radiotherapy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In-capromab pendetide</w:t>
      </w:r>
      <w:r w:rsidRPr="0071021E">
        <w:rPr>
          <w:rFonts w:ascii="Times New Roman" w:hAnsi="Times New Roman"/>
          <w:color w:val="000000" w:themeColor="text1"/>
          <w:lang w:val="en"/>
        </w:rPr>
        <w:t>scan findings outside the prostate fossa were not predictive of biochemical control after radiotherapy</w:t>
      </w:r>
      <w:r>
        <w:rPr>
          <w:rFonts w:ascii="Times New Roman" w:hAnsi="Times New Roman"/>
          <w:color w:val="000000" w:themeColor="text1"/>
          <w:lang w:val="en"/>
        </w:rPr>
        <w:t xml:space="preserve">. </w:t>
      </w:r>
      <w:r w:rsidRPr="00337320">
        <w:rPr>
          <w:rFonts w:ascii="Times New Roman" w:eastAsiaTheme="majorEastAsia" w:hAnsi="Times New Roman"/>
        </w:rPr>
        <w:t xml:space="preserve"> </w:t>
      </w:r>
      <w:r w:rsidRPr="0071021E">
        <w:rPr>
          <w:rFonts w:ascii="Times New Roman" w:hAnsi="Times New Roman"/>
          <w:lang w:val="en"/>
        </w:rPr>
        <w:t xml:space="preserve">Pucar and colleagues </w:t>
      </w:r>
      <w:r w:rsidRPr="0071021E">
        <w:rPr>
          <w:rFonts w:ascii="Times New Roman" w:eastAsiaTheme="majorEastAsia" w:hAnsi="Times New Roman"/>
        </w:rPr>
        <w:t>(</w:t>
      </w:r>
      <w:r>
        <w:rPr>
          <w:rFonts w:ascii="Times New Roman" w:eastAsia="Calibri" w:hAnsi="Times New Roman"/>
          <w:color w:val="FF0000"/>
        </w:rPr>
        <w:t>Pucar</w:t>
      </w:r>
      <w:r w:rsidRPr="007B2E69">
        <w:rPr>
          <w:rFonts w:ascii="Times New Roman" w:eastAsia="Calibri" w:hAnsi="Times New Roman"/>
          <w:color w:val="FF0000"/>
        </w:rPr>
        <w:t xml:space="preserve"> 20</w:t>
      </w:r>
      <w:r>
        <w:rPr>
          <w:rFonts w:ascii="Times New Roman" w:eastAsia="Calibri" w:hAnsi="Times New Roman"/>
          <w:color w:val="FF0000"/>
        </w:rPr>
        <w:t>08</w:t>
      </w:r>
      <w:r w:rsidRPr="007B2E69">
        <w:rPr>
          <w:rFonts w:ascii="Times New Roman" w:eastAsiaTheme="majorEastAsia" w:hAnsi="Times New Roman"/>
        </w:rPr>
        <w:t>)</w:t>
      </w:r>
      <w:r>
        <w:rPr>
          <w:rFonts w:ascii="Times New Roman" w:eastAsiaTheme="majorEastAsia" w:hAnsi="Times New Roman"/>
        </w:rPr>
        <w:t xml:space="preserve"> </w:t>
      </w:r>
      <w:r w:rsidRPr="0071021E">
        <w:rPr>
          <w:rFonts w:ascii="Times New Roman" w:hAnsi="Times New Roman"/>
          <w:lang w:val="en"/>
        </w:rPr>
        <w:t xml:space="preserve">concluded that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 xml:space="preserve">In-capromab pendetide to have </w:t>
      </w:r>
      <w:r w:rsidRPr="0071021E">
        <w:rPr>
          <w:rFonts w:ascii="Times New Roman" w:hAnsi="Times New Roman"/>
          <w:color w:val="000000" w:themeColor="text1"/>
          <w:lang w:val="en"/>
        </w:rPr>
        <w:t>“no added benefit over other imaging modalities (available at that time) in evaluating post-radical prostatectomy recurrence, due to its low sensitivity for detecting local recurrences and bone metastases</w:t>
      </w:r>
      <w:r w:rsidRPr="007B2E69">
        <w:rPr>
          <w:rFonts w:ascii="Times New Roman" w:eastAsiaTheme="majorEastAsia" w:hAnsi="Times New Roman"/>
        </w:rPr>
        <w:t>.</w:t>
      </w:r>
      <w:r>
        <w:rPr>
          <w:rFonts w:ascii="Times New Roman" w:eastAsiaTheme="majorEastAsia" w:hAnsi="Times New Roman"/>
        </w:rPr>
        <w:t>”</w:t>
      </w:r>
      <w:r w:rsidRPr="007B2E69">
        <w:rPr>
          <w:rFonts w:ascii="Times New Roman" w:eastAsiaTheme="majorEastAsia" w:hAnsi="Times New Roman"/>
          <w:color w:val="FF0000"/>
        </w:rPr>
        <w:t xml:space="preserve"> </w:t>
      </w:r>
      <w:r w:rsidRPr="0071021E">
        <w:rPr>
          <w:rFonts w:ascii="Times New Roman" w:hAnsi="Times New Roman"/>
          <w:color w:val="954F72"/>
        </w:rPr>
        <w:t xml:space="preserve"> </w:t>
      </w:r>
      <w:r w:rsidRPr="0071021E">
        <w:rPr>
          <w:rFonts w:ascii="Times New Roman" w:hAnsi="Times New Roman"/>
          <w:color w:val="000000" w:themeColor="text1"/>
        </w:rPr>
        <w:t xml:space="preserve">Another study evaluated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 xml:space="preserve">In-capromab pendetide against </w:t>
      </w:r>
      <w:r w:rsidRPr="0071021E">
        <w:rPr>
          <w:rFonts w:ascii="Times New Roman" w:hAnsi="Times New Roman"/>
          <w:color w:val="000000" w:themeColor="text1"/>
          <w:vertAlign w:val="superscript"/>
        </w:rPr>
        <w:t>18</w:t>
      </w:r>
      <w:r w:rsidRPr="0071021E">
        <w:rPr>
          <w:rFonts w:ascii="Times New Roman" w:hAnsi="Times New Roman"/>
          <w:color w:val="000000" w:themeColor="text1"/>
        </w:rPr>
        <w:t>F-fluciclovine</w:t>
      </w:r>
      <w:r>
        <w:rPr>
          <w:rFonts w:ascii="Times New Roman" w:hAnsi="Times New Roman"/>
          <w:color w:val="000000" w:themeColor="text1"/>
        </w:rPr>
        <w:t xml:space="preserve"> </w:t>
      </w:r>
      <w:r w:rsidRPr="0071021E">
        <w:rPr>
          <w:rFonts w:ascii="Times New Roman" w:eastAsiaTheme="majorEastAsia" w:hAnsi="Times New Roman"/>
        </w:rPr>
        <w:t>(</w:t>
      </w:r>
      <w:r>
        <w:rPr>
          <w:rFonts w:ascii="Times New Roman" w:eastAsia="Calibri" w:hAnsi="Times New Roman"/>
          <w:color w:val="FF0000"/>
        </w:rPr>
        <w:t>Schuster</w:t>
      </w:r>
      <w:r w:rsidRPr="007B2E69">
        <w:rPr>
          <w:rFonts w:ascii="Times New Roman" w:eastAsia="Calibri" w:hAnsi="Times New Roman"/>
          <w:color w:val="FF0000"/>
        </w:rPr>
        <w:t xml:space="preserve"> 201</w:t>
      </w:r>
      <w:r>
        <w:rPr>
          <w:rFonts w:ascii="Times New Roman" w:eastAsia="Calibri" w:hAnsi="Times New Roman"/>
          <w:color w:val="FF0000"/>
        </w:rPr>
        <w:t>1</w:t>
      </w:r>
      <w:r w:rsidRPr="007B2E69">
        <w:rPr>
          <w:rFonts w:ascii="Times New Roman" w:eastAsiaTheme="majorEastAsia" w:hAnsi="Times New Roman"/>
        </w:rPr>
        <w:t>)</w:t>
      </w:r>
      <w:r>
        <w:rPr>
          <w:rFonts w:ascii="Times New Roman" w:eastAsiaTheme="majorEastAsia" w:hAnsi="Times New Roman"/>
        </w:rPr>
        <w:t xml:space="preserve"> </w:t>
      </w:r>
      <w:r w:rsidRPr="0071021E">
        <w:rPr>
          <w:rFonts w:ascii="Times New Roman" w:eastAsiaTheme="majorEastAsia" w:hAnsi="Times New Roman"/>
        </w:rPr>
        <w:t>(</w:t>
      </w:r>
      <w:r>
        <w:rPr>
          <w:rFonts w:ascii="Times New Roman" w:eastAsia="Calibri" w:hAnsi="Times New Roman"/>
          <w:color w:val="FF0000"/>
        </w:rPr>
        <w:t>Schuster</w:t>
      </w:r>
      <w:r w:rsidRPr="007B2E69">
        <w:rPr>
          <w:rFonts w:ascii="Times New Roman" w:eastAsia="Calibri" w:hAnsi="Times New Roman"/>
          <w:color w:val="FF0000"/>
        </w:rPr>
        <w:t xml:space="preserve"> 201</w:t>
      </w:r>
      <w:r>
        <w:rPr>
          <w:rFonts w:ascii="Times New Roman" w:eastAsia="Calibri" w:hAnsi="Times New Roman"/>
          <w:color w:val="FF0000"/>
        </w:rPr>
        <w:t>4</w:t>
      </w:r>
      <w:r w:rsidRPr="007B2E69">
        <w:rPr>
          <w:rFonts w:ascii="Times New Roman" w:eastAsiaTheme="majorEastAsia" w:hAnsi="Times New Roman"/>
        </w:rPr>
        <w:t>).</w:t>
      </w:r>
      <w:r>
        <w:rPr>
          <w:rFonts w:ascii="Times New Roman" w:eastAsiaTheme="majorEastAsia" w:hAnsi="Times New Roman"/>
          <w:color w:val="FF0000"/>
        </w:rPr>
        <w:t xml:space="preserve">  </w:t>
      </w:r>
      <w:r w:rsidRPr="0071021E">
        <w:rPr>
          <w:rFonts w:ascii="Times New Roman" w:hAnsi="Times New Roman"/>
          <w:color w:val="000000" w:themeColor="text1"/>
        </w:rPr>
        <w:t xml:space="preserve">It found that PET/CT with </w:t>
      </w:r>
      <w:r w:rsidRPr="0071021E">
        <w:rPr>
          <w:rFonts w:ascii="Times New Roman" w:hAnsi="Times New Roman"/>
          <w:color w:val="000000" w:themeColor="text1"/>
          <w:vertAlign w:val="superscript"/>
        </w:rPr>
        <w:t>18</w:t>
      </w:r>
      <w:r w:rsidRPr="0071021E">
        <w:rPr>
          <w:rFonts w:ascii="Times New Roman" w:hAnsi="Times New Roman"/>
          <w:color w:val="000000" w:themeColor="text1"/>
        </w:rPr>
        <w:t>F-fluciclovine demonstrated superior sensitivity, specificity and accuracy to</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 xml:space="preserve">In-capromab for detection of disease both in the prostatic bed and in extra-prostatic sites.   </w:t>
      </w:r>
    </w:p>
    <w:p w14:paraId="1D802707" w14:textId="77777777" w:rsidR="009C5869" w:rsidRDefault="009C5869" w:rsidP="009C5869">
      <w:pPr>
        <w:spacing w:line="276" w:lineRule="auto"/>
        <w:jc w:val="both"/>
        <w:rPr>
          <w:rFonts w:ascii="Times New Roman" w:hAnsi="Times New Roman"/>
          <w:color w:val="000000" w:themeColor="text1"/>
        </w:rPr>
      </w:pPr>
    </w:p>
    <w:p w14:paraId="5865EF37" w14:textId="77777777" w:rsidR="009C5869" w:rsidRPr="007B2E69" w:rsidRDefault="009C5869" w:rsidP="009C5869">
      <w:pPr>
        <w:spacing w:line="276" w:lineRule="auto"/>
        <w:jc w:val="both"/>
      </w:pPr>
      <w:r w:rsidRPr="0071021E">
        <w:rPr>
          <w:rFonts w:ascii="Times New Roman" w:hAnsi="Times New Roman"/>
          <w:color w:val="000000" w:themeColor="text1"/>
        </w:rPr>
        <w:t xml:space="preserve">It should also be emphasized that despite its FDA approval and diffuse widespread use in the US for more than 22 years, many health insurance providers still will not provide standard insurance coverage for imaging with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 xml:space="preserve">In-capromab pendetide for Prostate Cancer, which continues to be categorized as “investigational.” with the notation that current medical literature “is insufficient to support conclusions concerning efficacy, optimal use and impact on the diagnosis, treatment or clinical management of prostate cancer using </w:t>
      </w:r>
      <w:proofErr w:type="spellStart"/>
      <w:r w:rsidRPr="0071021E">
        <w:rPr>
          <w:rFonts w:ascii="Times New Roman" w:hAnsi="Times New Roman"/>
          <w:color w:val="000000" w:themeColor="text1"/>
        </w:rPr>
        <w:t>radioimmunoscintigraphy</w:t>
      </w:r>
      <w:proofErr w:type="spellEnd"/>
      <w:r w:rsidRPr="0071021E">
        <w:rPr>
          <w:rFonts w:ascii="Times New Roman" w:hAnsi="Times New Roman"/>
          <w:color w:val="000000" w:themeColor="text1"/>
        </w:rPr>
        <w:t xml:space="preserve"> imaging with Indium-111 </w:t>
      </w:r>
      <w:proofErr w:type="spellStart"/>
      <w:r w:rsidRPr="0071021E">
        <w:rPr>
          <w:rFonts w:ascii="Times New Roman" w:hAnsi="Times New Roman"/>
          <w:color w:val="000000" w:themeColor="text1"/>
        </w:rPr>
        <w:t>capromab</w:t>
      </w:r>
      <w:proofErr w:type="spellEnd"/>
      <w:r w:rsidRPr="0071021E">
        <w:rPr>
          <w:rFonts w:ascii="Times New Roman" w:hAnsi="Times New Roman"/>
          <w:color w:val="000000" w:themeColor="text1"/>
        </w:rPr>
        <w:t xml:space="preserve"> pendetide.”</w:t>
      </w:r>
      <w:r w:rsidRPr="00996BB1">
        <w:rPr>
          <w:rFonts w:ascii="Times New Roman" w:eastAsia="Calibri" w:hAnsi="Times New Roman"/>
          <w:color w:val="FF0000"/>
        </w:rPr>
        <w:t xml:space="preserve"> </w:t>
      </w:r>
      <w:r>
        <w:rPr>
          <w:rFonts w:ascii="Times New Roman" w:eastAsia="Calibri" w:hAnsi="Times New Roman"/>
          <w:color w:val="FF0000"/>
        </w:rPr>
        <w:t>(bcbst</w:t>
      </w:r>
      <w:r w:rsidRPr="007B2E69">
        <w:rPr>
          <w:rFonts w:ascii="Times New Roman" w:eastAsia="Calibri" w:hAnsi="Times New Roman"/>
          <w:color w:val="FF0000"/>
        </w:rPr>
        <w:t>.</w:t>
      </w:r>
      <w:r>
        <w:rPr>
          <w:rFonts w:ascii="Times New Roman" w:eastAsia="Calibri" w:hAnsi="Times New Roman"/>
          <w:color w:val="FF0000"/>
        </w:rPr>
        <w:t>com</w:t>
      </w:r>
      <w:r w:rsidRPr="007B2E69">
        <w:rPr>
          <w:rFonts w:ascii="Times New Roman" w:eastAsia="Calibri" w:hAnsi="Times New Roman"/>
          <w:color w:val="FF0000"/>
        </w:rPr>
        <w:t xml:space="preserve"> website. 201</w:t>
      </w:r>
      <w:r>
        <w:rPr>
          <w:rFonts w:ascii="Times New Roman" w:eastAsia="Calibri" w:hAnsi="Times New Roman"/>
          <w:color w:val="FF0000"/>
        </w:rPr>
        <w:t>9) (</w:t>
      </w:r>
      <w:r w:rsidRPr="00E05BD1">
        <w:rPr>
          <w:rFonts w:ascii="Times New Roman" w:eastAsia="Calibri" w:hAnsi="Times New Roman"/>
          <w:color w:val="FF0000"/>
        </w:rPr>
        <w:t>bluecrossnc.com</w:t>
      </w:r>
      <w:r>
        <w:rPr>
          <w:rFonts w:ascii="Times New Roman" w:eastAsia="Calibri" w:hAnsi="Times New Roman"/>
          <w:color w:val="FF0000"/>
        </w:rPr>
        <w:t xml:space="preserve"> 2019)</w:t>
      </w:r>
      <w:r>
        <w:rPr>
          <w:rFonts w:ascii="Times New Roman" w:hAnsi="Times New Roman"/>
        </w:rPr>
        <w:t>.  T</w:t>
      </w:r>
      <w:r w:rsidRPr="00996BB1">
        <w:rPr>
          <w:rFonts w:ascii="Times New Roman" w:hAnsi="Times New Roman"/>
        </w:rPr>
        <w:t xml:space="preserve">hus,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 xml:space="preserve">Indium-111 </w:t>
      </w:r>
      <w:proofErr w:type="spellStart"/>
      <w:r w:rsidRPr="0071021E">
        <w:rPr>
          <w:rFonts w:ascii="Times New Roman" w:hAnsi="Times New Roman"/>
          <w:color w:val="000000" w:themeColor="text1"/>
        </w:rPr>
        <w:t>capromab</w:t>
      </w:r>
      <w:proofErr w:type="spellEnd"/>
      <w:r w:rsidRPr="0071021E">
        <w:rPr>
          <w:rFonts w:ascii="Times New Roman" w:hAnsi="Times New Roman"/>
          <w:color w:val="000000" w:themeColor="text1"/>
        </w:rPr>
        <w:t xml:space="preserve"> pendetide (marketed exclusively as </w:t>
      </w:r>
      <w:proofErr w:type="spellStart"/>
      <w:r w:rsidRPr="0071021E">
        <w:rPr>
          <w:rFonts w:ascii="Times New Roman" w:hAnsi="Times New Roman"/>
          <w:color w:val="000000" w:themeColor="text1"/>
        </w:rPr>
        <w:t>ProstaScint</w:t>
      </w:r>
      <w:proofErr w:type="spellEnd"/>
      <w:r w:rsidRPr="0071021E">
        <w:rPr>
          <w:rFonts w:ascii="Times New Roman" w:hAnsi="Times New Roman"/>
          <w:color w:val="000000" w:themeColor="text1"/>
        </w:rPr>
        <w:t xml:space="preserve">®) is no longer recommended in the setting of biochemical recurrence.  As of July 9, 2018, the FDA also reports on their website that </w:t>
      </w:r>
      <w:proofErr w:type="spellStart"/>
      <w:r w:rsidRPr="0071021E">
        <w:rPr>
          <w:rFonts w:ascii="Times New Roman" w:hAnsi="Times New Roman"/>
          <w:color w:val="000000" w:themeColor="text1"/>
        </w:rPr>
        <w:t>Aytu</w:t>
      </w:r>
      <w:proofErr w:type="spellEnd"/>
      <w:r w:rsidRPr="0071021E">
        <w:rPr>
          <w:rFonts w:ascii="Times New Roman" w:hAnsi="Times New Roman"/>
          <w:color w:val="000000" w:themeColor="text1"/>
        </w:rPr>
        <w:t xml:space="preserve"> </w:t>
      </w:r>
      <w:proofErr w:type="spellStart"/>
      <w:r w:rsidRPr="0071021E">
        <w:rPr>
          <w:rFonts w:ascii="Times New Roman" w:hAnsi="Times New Roman"/>
          <w:color w:val="000000" w:themeColor="text1"/>
        </w:rPr>
        <w:t>BioScience</w:t>
      </w:r>
      <w:proofErr w:type="spellEnd"/>
      <w:r w:rsidRPr="0071021E">
        <w:rPr>
          <w:rFonts w:ascii="Times New Roman" w:hAnsi="Times New Roman"/>
          <w:color w:val="000000" w:themeColor="text1"/>
        </w:rPr>
        <w:t xml:space="preserve">, the manufacturer of </w:t>
      </w:r>
      <w:proofErr w:type="spellStart"/>
      <w:r w:rsidRPr="0071021E">
        <w:rPr>
          <w:rFonts w:ascii="Times New Roman" w:hAnsi="Times New Roman"/>
          <w:color w:val="000000" w:themeColor="text1"/>
        </w:rPr>
        <w:t>ProstaScint</w:t>
      </w:r>
      <w:proofErr w:type="spellEnd"/>
      <w:r w:rsidRPr="0071021E">
        <w:rPr>
          <w:rFonts w:ascii="Times New Roman" w:hAnsi="Times New Roman"/>
          <w:color w:val="000000" w:themeColor="text1"/>
        </w:rPr>
        <w:t>®, reported voluntary discontinuation of the product</w:t>
      </w:r>
      <w:r>
        <w:rPr>
          <w:rFonts w:ascii="Times New Roman" w:hAnsi="Times New Roman"/>
          <w:color w:val="000000" w:themeColor="text1"/>
        </w:rPr>
        <w:t xml:space="preserve"> </w:t>
      </w:r>
      <w:r>
        <w:rPr>
          <w:rFonts w:ascii="Times New Roman" w:eastAsia="Calibri" w:hAnsi="Times New Roman"/>
          <w:color w:val="FF0000"/>
        </w:rPr>
        <w:t>(FDA.gov</w:t>
      </w:r>
      <w:r w:rsidRPr="007B2E69">
        <w:rPr>
          <w:rFonts w:ascii="Times New Roman" w:eastAsia="Calibri" w:hAnsi="Times New Roman"/>
          <w:color w:val="FF0000"/>
        </w:rPr>
        <w:t xml:space="preserve"> website. 201</w:t>
      </w:r>
      <w:r>
        <w:rPr>
          <w:rFonts w:ascii="Times New Roman" w:eastAsia="Calibri" w:hAnsi="Times New Roman"/>
          <w:color w:val="FF0000"/>
        </w:rPr>
        <w:t>9)</w:t>
      </w:r>
      <w:r w:rsidRPr="0071021E">
        <w:rPr>
          <w:rFonts w:ascii="Times New Roman" w:hAnsi="Times New Roman"/>
          <w:color w:val="000000" w:themeColor="text1"/>
        </w:rPr>
        <w:t>.</w:t>
      </w:r>
      <w:r w:rsidRPr="0071021E">
        <w:rPr>
          <w:rFonts w:ascii="Times New Roman" w:hAnsi="Times New Roman"/>
          <w:color w:val="954F72"/>
        </w:rPr>
        <w:t xml:space="preserve"> </w:t>
      </w:r>
      <w:r w:rsidRPr="0071021E">
        <w:rPr>
          <w:rFonts w:ascii="Times New Roman" w:hAnsi="Times New Roman"/>
          <w:color w:val="000000" w:themeColor="text1"/>
        </w:rPr>
        <w:t xml:space="preserve">As such, the panel assigned an appropriateness score of 1 (Rarely Appropriate) to </w:t>
      </w:r>
      <w:r w:rsidRPr="0071021E">
        <w:rPr>
          <w:rFonts w:ascii="Times New Roman" w:hAnsi="Times New Roman"/>
          <w:color w:val="000000" w:themeColor="text1"/>
          <w:vertAlign w:val="superscript"/>
        </w:rPr>
        <w:t>111</w:t>
      </w:r>
      <w:r w:rsidRPr="0071021E">
        <w:rPr>
          <w:rFonts w:ascii="Times New Roman" w:hAnsi="Times New Roman"/>
          <w:color w:val="000000" w:themeColor="text1"/>
        </w:rPr>
        <w:t>In-capromab pendetide.</w:t>
      </w:r>
    </w:p>
    <w:p w14:paraId="54CAE691" w14:textId="5997460D" w:rsidR="00122C8D" w:rsidRPr="0071021E" w:rsidRDefault="00122C8D" w:rsidP="0071021E">
      <w:pPr>
        <w:spacing w:line="276" w:lineRule="auto"/>
        <w:jc w:val="both"/>
        <w:rPr>
          <w:rFonts w:ascii="Times New Roman" w:hAnsi="Times New Roman"/>
        </w:rPr>
      </w:pPr>
    </w:p>
    <w:p w14:paraId="06ECD988" w14:textId="77777777" w:rsidR="00F838BF" w:rsidRPr="0071021E" w:rsidRDefault="00F838BF" w:rsidP="0071021E">
      <w:pPr>
        <w:spacing w:line="276" w:lineRule="auto"/>
        <w:jc w:val="both"/>
        <w:rPr>
          <w:rFonts w:ascii="Times New Roman" w:hAnsi="Times New Roman"/>
        </w:rPr>
      </w:pPr>
    </w:p>
    <w:p w14:paraId="55027BB8" w14:textId="77777777" w:rsidR="00260BE6" w:rsidRPr="0071021E" w:rsidRDefault="00260BE6" w:rsidP="0071021E">
      <w:pPr>
        <w:spacing w:line="276" w:lineRule="auto"/>
        <w:jc w:val="both"/>
        <w:rPr>
          <w:rFonts w:ascii="Times New Roman" w:hAnsi="Times New Roman"/>
          <w:b/>
          <w:bCs/>
        </w:rPr>
      </w:pPr>
      <w:r w:rsidRPr="0071021E">
        <w:rPr>
          <w:rFonts w:ascii="Times New Roman" w:hAnsi="Times New Roman"/>
          <w:b/>
          <w:bCs/>
        </w:rPr>
        <w:t>TABLE 1</w:t>
      </w:r>
    </w:p>
    <w:p w14:paraId="5B512499" w14:textId="212207FD" w:rsidR="00260BE6" w:rsidRPr="0071021E" w:rsidRDefault="2308C40F" w:rsidP="0071021E">
      <w:pPr>
        <w:spacing w:line="276" w:lineRule="auto"/>
        <w:jc w:val="both"/>
        <w:rPr>
          <w:rFonts w:ascii="Times New Roman" w:hAnsi="Times New Roman"/>
        </w:rPr>
      </w:pPr>
      <w:r w:rsidRPr="0071021E">
        <w:rPr>
          <w:rFonts w:ascii="Times New Roman" w:hAnsi="Times New Roman"/>
        </w:rPr>
        <w:t>Indication 1: Clinical scenarios for imaging evaluation of biochemical recurrence of prostate cancer following prior definitive treatment with radical prostatectomy or with radiation therapy</w:t>
      </w:r>
    </w:p>
    <w:tbl>
      <w:tblPr>
        <w:tblStyle w:val="ListTable21"/>
        <w:tblW w:w="5000" w:type="pct"/>
        <w:tblLook w:val="04A0" w:firstRow="1" w:lastRow="0" w:firstColumn="1" w:lastColumn="0" w:noHBand="0" w:noVBand="1"/>
      </w:tblPr>
      <w:tblGrid>
        <w:gridCol w:w="1116"/>
        <w:gridCol w:w="4987"/>
        <w:gridCol w:w="3547"/>
        <w:gridCol w:w="790"/>
      </w:tblGrid>
      <w:tr w:rsidR="00260BE6" w:rsidRPr="0071021E" w14:paraId="5F4233E2" w14:textId="77777777" w:rsidTr="4A06A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2F5EADB" w14:textId="77777777" w:rsidR="00260BE6" w:rsidRPr="0071021E" w:rsidRDefault="00260BE6" w:rsidP="0071021E">
            <w:pPr>
              <w:spacing w:line="276" w:lineRule="auto"/>
              <w:jc w:val="both"/>
              <w:rPr>
                <w:rFonts w:ascii="Times New Roman" w:hAnsi="Times New Roman"/>
              </w:rPr>
            </w:pPr>
            <w:r w:rsidRPr="0071021E">
              <w:rPr>
                <w:rFonts w:ascii="Times New Roman" w:hAnsi="Times New Roman"/>
              </w:rPr>
              <w:t>Scenario no.</w:t>
            </w:r>
          </w:p>
        </w:tc>
        <w:tc>
          <w:tcPr>
            <w:tcW w:w="2414" w:type="pct"/>
          </w:tcPr>
          <w:p w14:paraId="3F3FB544" w14:textId="77777777" w:rsidR="00260BE6" w:rsidRPr="0071021E" w:rsidRDefault="00260BE6" w:rsidP="0071021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Description</w:t>
            </w:r>
          </w:p>
        </w:tc>
        <w:tc>
          <w:tcPr>
            <w:tcW w:w="1724" w:type="pct"/>
          </w:tcPr>
          <w:p w14:paraId="0A19C627" w14:textId="77777777" w:rsidR="00260BE6" w:rsidRPr="0071021E" w:rsidRDefault="00260BE6" w:rsidP="0071021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Appropriateness</w:t>
            </w:r>
          </w:p>
        </w:tc>
        <w:tc>
          <w:tcPr>
            <w:tcW w:w="302" w:type="pct"/>
          </w:tcPr>
          <w:p w14:paraId="19D36E7B" w14:textId="77777777" w:rsidR="00260BE6" w:rsidRPr="0071021E" w:rsidRDefault="00260BE6" w:rsidP="0071021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Score</w:t>
            </w:r>
          </w:p>
        </w:tc>
      </w:tr>
      <w:tr w:rsidR="003E34CE" w:rsidRPr="0071021E" w14:paraId="0FF5226C" w14:textId="77777777" w:rsidTr="4A06A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09CD3EB8" w14:textId="77777777" w:rsidR="003E34CE" w:rsidRPr="0071021E" w:rsidRDefault="003E34CE" w:rsidP="0071021E">
            <w:pPr>
              <w:pStyle w:val="ListParagraph"/>
              <w:numPr>
                <w:ilvl w:val="0"/>
                <w:numId w:val="17"/>
              </w:numPr>
              <w:spacing w:line="276" w:lineRule="auto"/>
              <w:ind w:left="337"/>
              <w:jc w:val="both"/>
              <w:rPr>
                <w:rFonts w:ascii="Times New Roman" w:hAnsi="Times New Roman"/>
              </w:rPr>
            </w:pPr>
          </w:p>
        </w:tc>
        <w:tc>
          <w:tcPr>
            <w:tcW w:w="2414" w:type="pct"/>
          </w:tcPr>
          <w:p w14:paraId="21EBD59D" w14:textId="635B578C" w:rsidR="003E34CE" w:rsidRPr="0071021E" w:rsidRDefault="006E384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bCs/>
              </w:rPr>
              <w:t>CT abdomen and pelvis with IV Contrast</w:t>
            </w:r>
          </w:p>
        </w:tc>
        <w:tc>
          <w:tcPr>
            <w:tcW w:w="1724" w:type="pct"/>
          </w:tcPr>
          <w:p w14:paraId="6F6EA76C" w14:textId="50B660D0" w:rsidR="003E34CE" w:rsidRPr="0071021E" w:rsidRDefault="003E34C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rPr>
            </w:pPr>
            <w:r w:rsidRPr="0071021E">
              <w:rPr>
                <w:rFonts w:ascii="Times New Roman" w:hAnsi="Times New Roman"/>
              </w:rPr>
              <w:t>Appropriate</w:t>
            </w:r>
          </w:p>
        </w:tc>
        <w:tc>
          <w:tcPr>
            <w:tcW w:w="302" w:type="pct"/>
          </w:tcPr>
          <w:p w14:paraId="0319CDB4" w14:textId="4F6C0718" w:rsidR="003E34CE" w:rsidRPr="0071021E" w:rsidRDefault="006E384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8</w:t>
            </w:r>
          </w:p>
        </w:tc>
      </w:tr>
      <w:tr w:rsidR="003E34CE" w:rsidRPr="0071021E" w14:paraId="4883C51A" w14:textId="77777777" w:rsidTr="4A06AA19">
        <w:tc>
          <w:tcPr>
            <w:cnfStyle w:val="001000000000" w:firstRow="0" w:lastRow="0" w:firstColumn="1" w:lastColumn="0" w:oddVBand="0" w:evenVBand="0" w:oddHBand="0" w:evenHBand="0" w:firstRowFirstColumn="0" w:firstRowLastColumn="0" w:lastRowFirstColumn="0" w:lastRowLastColumn="0"/>
            <w:tcW w:w="560" w:type="pct"/>
          </w:tcPr>
          <w:p w14:paraId="4D8BB486" w14:textId="77777777" w:rsidR="003E34CE" w:rsidRPr="0071021E" w:rsidRDefault="003E34CE" w:rsidP="0071021E">
            <w:pPr>
              <w:pStyle w:val="ListParagraph"/>
              <w:numPr>
                <w:ilvl w:val="0"/>
                <w:numId w:val="17"/>
              </w:numPr>
              <w:spacing w:line="276" w:lineRule="auto"/>
              <w:ind w:left="337"/>
              <w:jc w:val="both"/>
              <w:rPr>
                <w:rFonts w:ascii="Times New Roman" w:hAnsi="Times New Roman"/>
              </w:rPr>
            </w:pPr>
          </w:p>
        </w:tc>
        <w:tc>
          <w:tcPr>
            <w:tcW w:w="2414" w:type="pct"/>
          </w:tcPr>
          <w:p w14:paraId="03996029" w14:textId="223D1A82" w:rsidR="003E34C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bCs/>
              </w:rPr>
              <w:t>CT chest with IV contrast</w:t>
            </w:r>
          </w:p>
        </w:tc>
        <w:tc>
          <w:tcPr>
            <w:tcW w:w="1724" w:type="pct"/>
          </w:tcPr>
          <w:p w14:paraId="2E0AB274" w14:textId="2D37C778" w:rsidR="003E34C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 xml:space="preserve">Rarely </w:t>
            </w:r>
            <w:r w:rsidR="003E34CE" w:rsidRPr="0071021E">
              <w:rPr>
                <w:rFonts w:ascii="Times New Roman" w:hAnsi="Times New Roman"/>
              </w:rPr>
              <w:t>Appropriate</w:t>
            </w:r>
          </w:p>
        </w:tc>
        <w:tc>
          <w:tcPr>
            <w:tcW w:w="302" w:type="pct"/>
          </w:tcPr>
          <w:p w14:paraId="6B6CD066" w14:textId="1B29A83E" w:rsidR="003E34C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2</w:t>
            </w:r>
          </w:p>
        </w:tc>
      </w:tr>
      <w:tr w:rsidR="003E34CE" w:rsidRPr="0071021E" w14:paraId="2E3AC5E4" w14:textId="77777777" w:rsidTr="4A06A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3D14684F" w14:textId="77777777" w:rsidR="003E34CE" w:rsidRPr="0071021E" w:rsidRDefault="003E34CE" w:rsidP="0071021E">
            <w:pPr>
              <w:pStyle w:val="ListParagraph"/>
              <w:numPr>
                <w:ilvl w:val="0"/>
                <w:numId w:val="17"/>
              </w:numPr>
              <w:spacing w:line="276" w:lineRule="auto"/>
              <w:ind w:left="337"/>
              <w:jc w:val="both"/>
              <w:rPr>
                <w:rFonts w:ascii="Times New Roman" w:hAnsi="Times New Roman"/>
              </w:rPr>
            </w:pPr>
          </w:p>
        </w:tc>
        <w:tc>
          <w:tcPr>
            <w:tcW w:w="2414" w:type="pct"/>
          </w:tcPr>
          <w:p w14:paraId="52F27863" w14:textId="0296DBB0" w:rsidR="003E34CE" w:rsidRPr="0071021E" w:rsidRDefault="006E384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bCs/>
              </w:rPr>
              <w:t>Bone scintigraphy (</w:t>
            </w:r>
            <w:r w:rsidRPr="0071021E">
              <w:rPr>
                <w:rFonts w:ascii="Times New Roman" w:hAnsi="Times New Roman"/>
                <w:bCs/>
                <w:vertAlign w:val="superscript"/>
              </w:rPr>
              <w:t>99m</w:t>
            </w:r>
            <w:r w:rsidRPr="0071021E">
              <w:rPr>
                <w:rFonts w:ascii="Times New Roman" w:hAnsi="Times New Roman"/>
                <w:bCs/>
              </w:rPr>
              <w:t xml:space="preserve">Tc-, </w:t>
            </w:r>
            <w:r w:rsidRPr="0071021E">
              <w:rPr>
                <w:rFonts w:ascii="Times New Roman" w:hAnsi="Times New Roman"/>
                <w:bCs/>
                <w:vertAlign w:val="superscript"/>
              </w:rPr>
              <w:t>18</w:t>
            </w:r>
            <w:r w:rsidRPr="0071021E">
              <w:rPr>
                <w:rFonts w:ascii="Times New Roman" w:hAnsi="Times New Roman"/>
                <w:bCs/>
              </w:rPr>
              <w:t>F-NaF)</w:t>
            </w:r>
          </w:p>
        </w:tc>
        <w:tc>
          <w:tcPr>
            <w:tcW w:w="1724" w:type="pct"/>
          </w:tcPr>
          <w:p w14:paraId="3B015810" w14:textId="4FEC0A1A" w:rsidR="003E34CE" w:rsidRPr="0071021E" w:rsidRDefault="003E34C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Appropriate</w:t>
            </w:r>
          </w:p>
        </w:tc>
        <w:tc>
          <w:tcPr>
            <w:tcW w:w="302" w:type="pct"/>
          </w:tcPr>
          <w:p w14:paraId="3D9C3F72" w14:textId="26E1CCFA" w:rsidR="003E34CE" w:rsidRPr="0071021E" w:rsidRDefault="006E384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8</w:t>
            </w:r>
          </w:p>
        </w:tc>
      </w:tr>
      <w:tr w:rsidR="003E34CE" w:rsidRPr="0071021E" w14:paraId="438DCC1F" w14:textId="77777777" w:rsidTr="4A06AA19">
        <w:tc>
          <w:tcPr>
            <w:cnfStyle w:val="001000000000" w:firstRow="0" w:lastRow="0" w:firstColumn="1" w:lastColumn="0" w:oddVBand="0" w:evenVBand="0" w:oddHBand="0" w:evenHBand="0" w:firstRowFirstColumn="0" w:firstRowLastColumn="0" w:lastRowFirstColumn="0" w:lastRowLastColumn="0"/>
            <w:tcW w:w="560" w:type="pct"/>
          </w:tcPr>
          <w:p w14:paraId="1B7D379F" w14:textId="77777777" w:rsidR="003E34CE" w:rsidRPr="0071021E" w:rsidRDefault="003E34CE" w:rsidP="0071021E">
            <w:pPr>
              <w:pStyle w:val="ListParagraph"/>
              <w:numPr>
                <w:ilvl w:val="0"/>
                <w:numId w:val="17"/>
              </w:numPr>
              <w:spacing w:line="276" w:lineRule="auto"/>
              <w:ind w:left="337"/>
              <w:jc w:val="both"/>
              <w:rPr>
                <w:rFonts w:ascii="Times New Roman" w:hAnsi="Times New Roman"/>
              </w:rPr>
            </w:pPr>
          </w:p>
        </w:tc>
        <w:tc>
          <w:tcPr>
            <w:tcW w:w="2414" w:type="pct"/>
          </w:tcPr>
          <w:p w14:paraId="2DCB871C" w14:textId="1585E398" w:rsidR="003E34C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bCs/>
              </w:rPr>
              <w:t>Pelvis MRI without and with IV contrast</w:t>
            </w:r>
          </w:p>
        </w:tc>
        <w:tc>
          <w:tcPr>
            <w:tcW w:w="1724" w:type="pct"/>
          </w:tcPr>
          <w:p w14:paraId="740B076C" w14:textId="2D4C7A89" w:rsidR="003E34CE" w:rsidRPr="0071021E" w:rsidRDefault="003E34C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Appropriate</w:t>
            </w:r>
          </w:p>
        </w:tc>
        <w:tc>
          <w:tcPr>
            <w:tcW w:w="302" w:type="pct"/>
          </w:tcPr>
          <w:p w14:paraId="6628BAA9" w14:textId="62802915" w:rsidR="003E34C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8</w:t>
            </w:r>
          </w:p>
        </w:tc>
      </w:tr>
      <w:tr w:rsidR="003E34CE" w:rsidRPr="0071021E" w14:paraId="6C21B6BE" w14:textId="77777777" w:rsidTr="4A06A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5B830375" w14:textId="77777777" w:rsidR="003E34CE" w:rsidRPr="0071021E" w:rsidRDefault="003E34CE" w:rsidP="0071021E">
            <w:pPr>
              <w:pStyle w:val="ListParagraph"/>
              <w:numPr>
                <w:ilvl w:val="0"/>
                <w:numId w:val="17"/>
              </w:numPr>
              <w:spacing w:line="276" w:lineRule="auto"/>
              <w:ind w:left="337"/>
              <w:jc w:val="both"/>
              <w:rPr>
                <w:rFonts w:ascii="Times New Roman" w:hAnsi="Times New Roman"/>
              </w:rPr>
            </w:pPr>
          </w:p>
        </w:tc>
        <w:tc>
          <w:tcPr>
            <w:tcW w:w="2414" w:type="pct"/>
          </w:tcPr>
          <w:p w14:paraId="4C288FAC" w14:textId="32812056" w:rsidR="003E34CE" w:rsidRPr="0071021E" w:rsidRDefault="006E384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bCs/>
                <w:vertAlign w:val="superscript"/>
              </w:rPr>
              <w:t>18</w:t>
            </w:r>
            <w:r w:rsidRPr="0071021E">
              <w:rPr>
                <w:rFonts w:ascii="Times New Roman" w:hAnsi="Times New Roman"/>
                <w:bCs/>
              </w:rPr>
              <w:t>F-FDG PET/CT (skull base to mid-thigh)</w:t>
            </w:r>
          </w:p>
        </w:tc>
        <w:tc>
          <w:tcPr>
            <w:tcW w:w="1724" w:type="pct"/>
          </w:tcPr>
          <w:p w14:paraId="4B1C901A" w14:textId="4BA8A2AF" w:rsidR="003E34CE" w:rsidRPr="0071021E" w:rsidRDefault="006E384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Rarely</w:t>
            </w:r>
            <w:r w:rsidR="003E34CE" w:rsidRPr="0071021E">
              <w:rPr>
                <w:rFonts w:ascii="Times New Roman" w:hAnsi="Times New Roman"/>
              </w:rPr>
              <w:t xml:space="preserve"> Appropriate</w:t>
            </w:r>
          </w:p>
        </w:tc>
        <w:tc>
          <w:tcPr>
            <w:tcW w:w="302" w:type="pct"/>
          </w:tcPr>
          <w:p w14:paraId="21D10E63" w14:textId="5F67F654" w:rsidR="003E34CE" w:rsidRPr="0071021E" w:rsidRDefault="006E384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2</w:t>
            </w:r>
          </w:p>
        </w:tc>
      </w:tr>
      <w:tr w:rsidR="003E34CE" w:rsidRPr="0071021E" w14:paraId="6A8812DD" w14:textId="77777777" w:rsidTr="4A06AA19">
        <w:tc>
          <w:tcPr>
            <w:cnfStyle w:val="001000000000" w:firstRow="0" w:lastRow="0" w:firstColumn="1" w:lastColumn="0" w:oddVBand="0" w:evenVBand="0" w:oddHBand="0" w:evenHBand="0" w:firstRowFirstColumn="0" w:firstRowLastColumn="0" w:lastRowFirstColumn="0" w:lastRowLastColumn="0"/>
            <w:tcW w:w="560" w:type="pct"/>
          </w:tcPr>
          <w:p w14:paraId="30E924CD" w14:textId="77777777" w:rsidR="003E34CE" w:rsidRPr="0071021E" w:rsidRDefault="003E34CE" w:rsidP="0071021E">
            <w:pPr>
              <w:pStyle w:val="ListParagraph"/>
              <w:numPr>
                <w:ilvl w:val="0"/>
                <w:numId w:val="17"/>
              </w:numPr>
              <w:spacing w:line="276" w:lineRule="auto"/>
              <w:ind w:left="337"/>
              <w:jc w:val="both"/>
              <w:rPr>
                <w:rFonts w:ascii="Times New Roman" w:hAnsi="Times New Roman"/>
              </w:rPr>
            </w:pPr>
          </w:p>
        </w:tc>
        <w:tc>
          <w:tcPr>
            <w:tcW w:w="2414" w:type="pct"/>
          </w:tcPr>
          <w:p w14:paraId="7B35918E" w14:textId="0B244178" w:rsidR="003E34C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bCs/>
                <w:vertAlign w:val="superscript"/>
              </w:rPr>
              <w:t>11</w:t>
            </w:r>
            <w:r w:rsidRPr="0071021E">
              <w:rPr>
                <w:rFonts w:ascii="Times New Roman" w:hAnsi="Times New Roman"/>
                <w:bCs/>
              </w:rPr>
              <w:t>C-choline PET/CT (skull base to mid-thigh)</w:t>
            </w:r>
          </w:p>
        </w:tc>
        <w:tc>
          <w:tcPr>
            <w:tcW w:w="1724" w:type="pct"/>
          </w:tcPr>
          <w:p w14:paraId="511DE08F" w14:textId="2D02F192" w:rsidR="003E34CE" w:rsidRPr="0071021E" w:rsidRDefault="4A06AA19"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May be Appropriate</w:t>
            </w:r>
          </w:p>
        </w:tc>
        <w:tc>
          <w:tcPr>
            <w:tcW w:w="302" w:type="pct"/>
          </w:tcPr>
          <w:p w14:paraId="023C9E0D" w14:textId="4C28FCCD" w:rsidR="003E34CE" w:rsidRPr="0071021E" w:rsidRDefault="4A06AA19"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6</w:t>
            </w:r>
          </w:p>
        </w:tc>
      </w:tr>
      <w:tr w:rsidR="006E384E" w:rsidRPr="0071021E" w14:paraId="2704B32E" w14:textId="77777777" w:rsidTr="4A06A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 w:type="pct"/>
          </w:tcPr>
          <w:p w14:paraId="1B1208FA" w14:textId="77777777" w:rsidR="006E384E" w:rsidRPr="0071021E" w:rsidRDefault="006E384E" w:rsidP="0071021E">
            <w:pPr>
              <w:pStyle w:val="ListParagraph"/>
              <w:numPr>
                <w:ilvl w:val="0"/>
                <w:numId w:val="17"/>
              </w:numPr>
              <w:spacing w:line="276" w:lineRule="auto"/>
              <w:ind w:left="337"/>
              <w:jc w:val="both"/>
              <w:rPr>
                <w:rFonts w:ascii="Times New Roman" w:hAnsi="Times New Roman"/>
              </w:rPr>
            </w:pPr>
          </w:p>
        </w:tc>
        <w:tc>
          <w:tcPr>
            <w:tcW w:w="2414" w:type="pct"/>
          </w:tcPr>
          <w:p w14:paraId="1DEF287A" w14:textId="4CD3D546" w:rsidR="006E384E" w:rsidRPr="0071021E" w:rsidRDefault="006E384E"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bCs/>
                <w:vertAlign w:val="superscript"/>
              </w:rPr>
              <w:t>18</w:t>
            </w:r>
            <w:r w:rsidRPr="0071021E">
              <w:rPr>
                <w:rFonts w:ascii="Times New Roman" w:hAnsi="Times New Roman"/>
                <w:bCs/>
              </w:rPr>
              <w:t>F-fluciclovine PET/CT (skull base to mid-thigh)</w:t>
            </w:r>
          </w:p>
        </w:tc>
        <w:tc>
          <w:tcPr>
            <w:tcW w:w="1724" w:type="pct"/>
          </w:tcPr>
          <w:p w14:paraId="7AF098FF" w14:textId="7AA44987" w:rsidR="006E384E" w:rsidRPr="0071021E" w:rsidRDefault="4A06AA19"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May be Appropriate</w:t>
            </w:r>
          </w:p>
        </w:tc>
        <w:tc>
          <w:tcPr>
            <w:tcW w:w="302" w:type="pct"/>
          </w:tcPr>
          <w:p w14:paraId="7B2A762E" w14:textId="09DBF0A0" w:rsidR="006E384E" w:rsidRPr="0071021E" w:rsidRDefault="4A06AA19"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6</w:t>
            </w:r>
          </w:p>
        </w:tc>
      </w:tr>
      <w:tr w:rsidR="006E384E" w:rsidRPr="0071021E" w14:paraId="66C99AE5" w14:textId="77777777" w:rsidTr="4A06AA19">
        <w:tc>
          <w:tcPr>
            <w:cnfStyle w:val="001000000000" w:firstRow="0" w:lastRow="0" w:firstColumn="1" w:lastColumn="0" w:oddVBand="0" w:evenVBand="0" w:oddHBand="0" w:evenHBand="0" w:firstRowFirstColumn="0" w:firstRowLastColumn="0" w:lastRowFirstColumn="0" w:lastRowLastColumn="0"/>
            <w:tcW w:w="560" w:type="pct"/>
          </w:tcPr>
          <w:p w14:paraId="03B234A8" w14:textId="77777777" w:rsidR="006E384E" w:rsidRPr="0071021E" w:rsidRDefault="006E384E" w:rsidP="0071021E">
            <w:pPr>
              <w:pStyle w:val="ListParagraph"/>
              <w:numPr>
                <w:ilvl w:val="0"/>
                <w:numId w:val="17"/>
              </w:numPr>
              <w:spacing w:line="276" w:lineRule="auto"/>
              <w:ind w:left="337"/>
              <w:jc w:val="both"/>
              <w:rPr>
                <w:rFonts w:ascii="Times New Roman" w:hAnsi="Times New Roman"/>
              </w:rPr>
            </w:pPr>
          </w:p>
        </w:tc>
        <w:tc>
          <w:tcPr>
            <w:tcW w:w="2414" w:type="pct"/>
          </w:tcPr>
          <w:p w14:paraId="669AD391" w14:textId="6969CC03" w:rsidR="006E384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bCs/>
                <w:vertAlign w:val="superscript"/>
              </w:rPr>
              <w:t>111</w:t>
            </w:r>
            <w:r w:rsidRPr="0071021E">
              <w:rPr>
                <w:rFonts w:ascii="Times New Roman" w:hAnsi="Times New Roman"/>
                <w:bCs/>
              </w:rPr>
              <w:t>In-capromab pendetide</w:t>
            </w:r>
          </w:p>
        </w:tc>
        <w:tc>
          <w:tcPr>
            <w:tcW w:w="1724" w:type="pct"/>
          </w:tcPr>
          <w:p w14:paraId="5CB346E7" w14:textId="3F94E26C" w:rsidR="006E384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Rarely Appropriate</w:t>
            </w:r>
          </w:p>
        </w:tc>
        <w:tc>
          <w:tcPr>
            <w:tcW w:w="302" w:type="pct"/>
          </w:tcPr>
          <w:p w14:paraId="64B3F4F7" w14:textId="6D99E18C" w:rsidR="006E384E" w:rsidRPr="0071021E" w:rsidRDefault="006E384E"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1</w:t>
            </w:r>
          </w:p>
        </w:tc>
      </w:tr>
    </w:tbl>
    <w:p w14:paraId="51810CC5" w14:textId="79E95D53" w:rsidR="00EB428C" w:rsidRPr="0071021E" w:rsidRDefault="00EB428C" w:rsidP="0071021E">
      <w:pPr>
        <w:spacing w:line="276" w:lineRule="auto"/>
        <w:jc w:val="both"/>
        <w:rPr>
          <w:rFonts w:ascii="Times New Roman" w:hAnsi="Times New Roman"/>
        </w:rPr>
      </w:pPr>
    </w:p>
    <w:p w14:paraId="45643FEC" w14:textId="487BC8E0" w:rsidR="002B7995" w:rsidRPr="0071021E" w:rsidRDefault="002B7995" w:rsidP="0071021E">
      <w:pPr>
        <w:spacing w:line="276" w:lineRule="auto"/>
        <w:jc w:val="both"/>
        <w:rPr>
          <w:rFonts w:ascii="Times New Roman" w:hAnsi="Times New Roman"/>
        </w:rPr>
      </w:pPr>
    </w:p>
    <w:p w14:paraId="034CEA8F" w14:textId="209DB7C8" w:rsidR="00260BE6" w:rsidRPr="0071021E" w:rsidRDefault="2308C40F" w:rsidP="0071021E">
      <w:pPr>
        <w:spacing w:line="276" w:lineRule="auto"/>
        <w:jc w:val="both"/>
        <w:rPr>
          <w:rFonts w:ascii="Times New Roman" w:hAnsi="Times New Roman"/>
          <w:b/>
          <w:bCs/>
        </w:rPr>
      </w:pPr>
      <w:r w:rsidRPr="0071021E">
        <w:rPr>
          <w:rFonts w:ascii="Times New Roman" w:hAnsi="Times New Roman"/>
          <w:b/>
          <w:bCs/>
        </w:rPr>
        <w:t>TABLE 2</w:t>
      </w:r>
    </w:p>
    <w:p w14:paraId="38CF2E24" w14:textId="75F962D4" w:rsidR="00260BE6" w:rsidRPr="0071021E" w:rsidRDefault="2308C40F" w:rsidP="0071021E">
      <w:pPr>
        <w:spacing w:line="276" w:lineRule="auto"/>
        <w:jc w:val="both"/>
        <w:rPr>
          <w:rFonts w:ascii="Times New Roman" w:hAnsi="Times New Roman"/>
        </w:rPr>
      </w:pPr>
      <w:r w:rsidRPr="0071021E">
        <w:rPr>
          <w:rFonts w:ascii="Times New Roman" w:hAnsi="Times New Roman"/>
        </w:rPr>
        <w:t>Indication 2: Clinical scenarios for Prior Definitive Treatment, Surgical or Nonsurgical, Negative or Equivocal Standard of Care Imaging</w:t>
      </w:r>
    </w:p>
    <w:tbl>
      <w:tblPr>
        <w:tblStyle w:val="ListTable21"/>
        <w:tblW w:w="9941" w:type="dxa"/>
        <w:tblLook w:val="04A0" w:firstRow="1" w:lastRow="0" w:firstColumn="1" w:lastColumn="0" w:noHBand="0" w:noVBand="1"/>
      </w:tblPr>
      <w:tblGrid>
        <w:gridCol w:w="1573"/>
        <w:gridCol w:w="5328"/>
        <w:gridCol w:w="2202"/>
        <w:gridCol w:w="838"/>
      </w:tblGrid>
      <w:tr w:rsidR="00260BE6" w:rsidRPr="0071021E" w14:paraId="2823C4D4" w14:textId="77777777" w:rsidTr="00EB428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tcPr>
          <w:p w14:paraId="7F29EBC6" w14:textId="77777777" w:rsidR="00260BE6" w:rsidRPr="0071021E" w:rsidRDefault="00260BE6" w:rsidP="0071021E">
            <w:pPr>
              <w:spacing w:line="276" w:lineRule="auto"/>
              <w:jc w:val="both"/>
              <w:rPr>
                <w:rFonts w:ascii="Times New Roman" w:hAnsi="Times New Roman"/>
              </w:rPr>
            </w:pPr>
            <w:r w:rsidRPr="0071021E">
              <w:rPr>
                <w:rFonts w:ascii="Times New Roman" w:hAnsi="Times New Roman"/>
              </w:rPr>
              <w:t>Scenario no.</w:t>
            </w:r>
          </w:p>
        </w:tc>
        <w:tc>
          <w:tcPr>
            <w:tcW w:w="0" w:type="auto"/>
          </w:tcPr>
          <w:p w14:paraId="064713D4" w14:textId="77777777" w:rsidR="00260BE6" w:rsidRPr="0071021E" w:rsidRDefault="00260BE6" w:rsidP="0071021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Description</w:t>
            </w:r>
          </w:p>
        </w:tc>
        <w:tc>
          <w:tcPr>
            <w:tcW w:w="0" w:type="auto"/>
          </w:tcPr>
          <w:p w14:paraId="6FD05A18" w14:textId="77777777" w:rsidR="00260BE6" w:rsidRPr="0071021E" w:rsidRDefault="00260BE6" w:rsidP="0071021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Appropriateness</w:t>
            </w:r>
          </w:p>
        </w:tc>
        <w:tc>
          <w:tcPr>
            <w:tcW w:w="0" w:type="auto"/>
          </w:tcPr>
          <w:p w14:paraId="271D3FC2" w14:textId="77777777" w:rsidR="00260BE6" w:rsidRPr="0071021E" w:rsidRDefault="00260BE6" w:rsidP="0071021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Score</w:t>
            </w:r>
          </w:p>
        </w:tc>
      </w:tr>
      <w:tr w:rsidR="002B7995" w:rsidRPr="0071021E" w14:paraId="232A31FC" w14:textId="77777777" w:rsidTr="00EB428C">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7F42BA33" w14:textId="77777777" w:rsidR="002B7995" w:rsidRPr="0071021E" w:rsidRDefault="002B7995" w:rsidP="0071021E">
            <w:pPr>
              <w:pStyle w:val="ListParagraph"/>
              <w:numPr>
                <w:ilvl w:val="0"/>
                <w:numId w:val="20"/>
              </w:numPr>
              <w:spacing w:line="276" w:lineRule="auto"/>
              <w:jc w:val="both"/>
              <w:rPr>
                <w:rFonts w:ascii="Times New Roman" w:hAnsi="Times New Roman"/>
                <w:b w:val="0"/>
              </w:rPr>
            </w:pPr>
          </w:p>
        </w:tc>
        <w:tc>
          <w:tcPr>
            <w:tcW w:w="0" w:type="auto"/>
            <w:vAlign w:val="center"/>
          </w:tcPr>
          <w:p w14:paraId="3DEE37C7" w14:textId="32DBE798" w:rsidR="002B7995" w:rsidRPr="0071021E" w:rsidRDefault="00EB428C"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bCs/>
                <w:vertAlign w:val="superscript"/>
              </w:rPr>
              <w:t>18</w:t>
            </w:r>
            <w:r w:rsidRPr="0071021E">
              <w:rPr>
                <w:rFonts w:ascii="Times New Roman" w:hAnsi="Times New Roman"/>
                <w:bCs/>
              </w:rPr>
              <w:t>F-FDG PET/CT (skull base to mid-thigh)</w:t>
            </w:r>
          </w:p>
        </w:tc>
        <w:tc>
          <w:tcPr>
            <w:tcW w:w="0" w:type="auto"/>
            <w:vAlign w:val="center"/>
          </w:tcPr>
          <w:p w14:paraId="76DEB3DE" w14:textId="1FC5A0E7" w:rsidR="002B7995" w:rsidRPr="0071021E" w:rsidRDefault="00EB428C"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i/>
                <w:iCs/>
              </w:rPr>
            </w:pPr>
            <w:r w:rsidRPr="0071021E">
              <w:rPr>
                <w:rFonts w:ascii="Times New Roman" w:hAnsi="Times New Roman"/>
              </w:rPr>
              <w:t xml:space="preserve">Rarely </w:t>
            </w:r>
            <w:r w:rsidR="002B7995" w:rsidRPr="0071021E">
              <w:rPr>
                <w:rFonts w:ascii="Times New Roman" w:hAnsi="Times New Roman"/>
              </w:rPr>
              <w:t>Appropriate</w:t>
            </w:r>
          </w:p>
        </w:tc>
        <w:tc>
          <w:tcPr>
            <w:tcW w:w="0" w:type="auto"/>
            <w:vAlign w:val="center"/>
          </w:tcPr>
          <w:p w14:paraId="58A73F09" w14:textId="3DE17BBB" w:rsidR="002B7995" w:rsidRPr="0071021E" w:rsidRDefault="00EB428C"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2</w:t>
            </w:r>
          </w:p>
        </w:tc>
      </w:tr>
      <w:tr w:rsidR="002B7995" w:rsidRPr="0071021E" w14:paraId="41A1C993" w14:textId="77777777" w:rsidTr="00EB428C">
        <w:trPr>
          <w:trHeight w:val="360"/>
        </w:trPr>
        <w:tc>
          <w:tcPr>
            <w:cnfStyle w:val="001000000000" w:firstRow="0" w:lastRow="0" w:firstColumn="1" w:lastColumn="0" w:oddVBand="0" w:evenVBand="0" w:oddHBand="0" w:evenHBand="0" w:firstRowFirstColumn="0" w:firstRowLastColumn="0" w:lastRowFirstColumn="0" w:lastRowLastColumn="0"/>
            <w:tcW w:w="0" w:type="auto"/>
            <w:vAlign w:val="center"/>
          </w:tcPr>
          <w:p w14:paraId="653B323F" w14:textId="3A385324" w:rsidR="002B7995" w:rsidRPr="0071021E" w:rsidRDefault="002B7995" w:rsidP="0071021E">
            <w:pPr>
              <w:pStyle w:val="ListParagraph"/>
              <w:spacing w:line="276" w:lineRule="auto"/>
              <w:ind w:left="337"/>
              <w:jc w:val="both"/>
              <w:rPr>
                <w:rFonts w:ascii="Times New Roman" w:hAnsi="Times New Roman"/>
                <w:b w:val="0"/>
              </w:rPr>
            </w:pPr>
            <w:r w:rsidRPr="0071021E">
              <w:rPr>
                <w:rFonts w:ascii="Times New Roman" w:hAnsi="Times New Roman"/>
                <w:b w:val="0"/>
              </w:rPr>
              <w:t>2.</w:t>
            </w:r>
          </w:p>
        </w:tc>
        <w:tc>
          <w:tcPr>
            <w:tcW w:w="0" w:type="auto"/>
            <w:vAlign w:val="center"/>
          </w:tcPr>
          <w:p w14:paraId="2B0388CF" w14:textId="063782FC" w:rsidR="002B7995" w:rsidRPr="0071021E" w:rsidRDefault="00EB428C"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Style w:val="normaltextrun"/>
                <w:rFonts w:ascii="Times New Roman" w:hAnsi="Times New Roman"/>
                <w:color w:val="000000"/>
                <w:shd w:val="clear" w:color="auto" w:fill="FFFFFF"/>
                <w:vertAlign w:val="superscript"/>
              </w:rPr>
              <w:t>11</w:t>
            </w:r>
            <w:r w:rsidRPr="0071021E">
              <w:rPr>
                <w:rStyle w:val="normaltextrun"/>
                <w:rFonts w:ascii="Times New Roman" w:hAnsi="Times New Roman"/>
                <w:color w:val="000000"/>
                <w:shd w:val="clear" w:color="auto" w:fill="FFFFFF"/>
              </w:rPr>
              <w:t>C-choline PET/CT (skull base to mid-thigh)</w:t>
            </w:r>
          </w:p>
        </w:tc>
        <w:tc>
          <w:tcPr>
            <w:tcW w:w="0" w:type="auto"/>
            <w:vAlign w:val="center"/>
          </w:tcPr>
          <w:p w14:paraId="41A43295" w14:textId="2F191F21" w:rsidR="002B7995" w:rsidRPr="0071021E" w:rsidRDefault="002B7995"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Appropriate</w:t>
            </w:r>
          </w:p>
        </w:tc>
        <w:tc>
          <w:tcPr>
            <w:tcW w:w="0" w:type="auto"/>
            <w:vAlign w:val="center"/>
          </w:tcPr>
          <w:p w14:paraId="53355F9C" w14:textId="5B696572" w:rsidR="002B7995" w:rsidRPr="0071021E" w:rsidRDefault="00EB428C"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9</w:t>
            </w:r>
          </w:p>
        </w:tc>
      </w:tr>
      <w:tr w:rsidR="002B7995" w:rsidRPr="0071021E" w14:paraId="48C22315" w14:textId="77777777" w:rsidTr="00EB428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vAlign w:val="center"/>
          </w:tcPr>
          <w:p w14:paraId="1F26129E" w14:textId="20901967" w:rsidR="002B7995" w:rsidRPr="0071021E" w:rsidRDefault="002B7995" w:rsidP="0071021E">
            <w:pPr>
              <w:pStyle w:val="ListParagraph"/>
              <w:spacing w:line="276" w:lineRule="auto"/>
              <w:ind w:left="337"/>
              <w:jc w:val="both"/>
              <w:rPr>
                <w:rFonts w:ascii="Times New Roman" w:hAnsi="Times New Roman"/>
                <w:b w:val="0"/>
              </w:rPr>
            </w:pPr>
            <w:r w:rsidRPr="0071021E">
              <w:rPr>
                <w:rFonts w:ascii="Times New Roman" w:hAnsi="Times New Roman"/>
                <w:b w:val="0"/>
              </w:rPr>
              <w:t>3.</w:t>
            </w:r>
          </w:p>
        </w:tc>
        <w:tc>
          <w:tcPr>
            <w:tcW w:w="0" w:type="auto"/>
            <w:vAlign w:val="center"/>
          </w:tcPr>
          <w:p w14:paraId="12A508D9" w14:textId="1123A975" w:rsidR="002B7995" w:rsidRPr="0071021E" w:rsidRDefault="00EB428C"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bCs/>
                <w:vertAlign w:val="superscript"/>
              </w:rPr>
              <w:t>18</w:t>
            </w:r>
            <w:r w:rsidRPr="0071021E">
              <w:rPr>
                <w:rFonts w:ascii="Times New Roman" w:hAnsi="Times New Roman"/>
                <w:bCs/>
              </w:rPr>
              <w:t>F-fluciclovine PET/CT (skull base to mid-thigh)</w:t>
            </w:r>
          </w:p>
        </w:tc>
        <w:tc>
          <w:tcPr>
            <w:tcW w:w="0" w:type="auto"/>
            <w:vAlign w:val="center"/>
          </w:tcPr>
          <w:p w14:paraId="60513151" w14:textId="7565BF6C" w:rsidR="002B7995" w:rsidRPr="0071021E" w:rsidRDefault="002B7995"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Appropriate</w:t>
            </w:r>
          </w:p>
        </w:tc>
        <w:tc>
          <w:tcPr>
            <w:tcW w:w="0" w:type="auto"/>
            <w:vAlign w:val="center"/>
          </w:tcPr>
          <w:p w14:paraId="25DDCB04" w14:textId="11DA6F94" w:rsidR="002B7995" w:rsidRPr="0071021E" w:rsidRDefault="00EB428C" w:rsidP="0071021E">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71021E">
              <w:rPr>
                <w:rFonts w:ascii="Times New Roman" w:hAnsi="Times New Roman"/>
              </w:rPr>
              <w:t>9</w:t>
            </w:r>
          </w:p>
        </w:tc>
      </w:tr>
      <w:tr w:rsidR="00EB428C" w:rsidRPr="0071021E" w14:paraId="423CC435" w14:textId="77777777" w:rsidTr="00EB428C">
        <w:trPr>
          <w:trHeight w:val="320"/>
        </w:trPr>
        <w:tc>
          <w:tcPr>
            <w:cnfStyle w:val="001000000000" w:firstRow="0" w:lastRow="0" w:firstColumn="1" w:lastColumn="0" w:oddVBand="0" w:evenVBand="0" w:oddHBand="0" w:evenHBand="0" w:firstRowFirstColumn="0" w:firstRowLastColumn="0" w:lastRowFirstColumn="0" w:lastRowLastColumn="0"/>
            <w:tcW w:w="0" w:type="auto"/>
            <w:vAlign w:val="center"/>
          </w:tcPr>
          <w:p w14:paraId="3A145FFD" w14:textId="22410C5C" w:rsidR="00EB428C" w:rsidRPr="0071021E" w:rsidRDefault="00EB428C" w:rsidP="0071021E">
            <w:pPr>
              <w:pStyle w:val="ListParagraph"/>
              <w:spacing w:line="276" w:lineRule="auto"/>
              <w:ind w:left="337"/>
              <w:jc w:val="both"/>
              <w:rPr>
                <w:rFonts w:ascii="Times New Roman" w:hAnsi="Times New Roman"/>
                <w:b w:val="0"/>
              </w:rPr>
            </w:pPr>
            <w:r w:rsidRPr="0071021E">
              <w:rPr>
                <w:rFonts w:ascii="Times New Roman" w:hAnsi="Times New Roman"/>
                <w:b w:val="0"/>
              </w:rPr>
              <w:t>4.</w:t>
            </w:r>
          </w:p>
        </w:tc>
        <w:tc>
          <w:tcPr>
            <w:tcW w:w="0" w:type="auto"/>
            <w:vAlign w:val="center"/>
          </w:tcPr>
          <w:p w14:paraId="3AB33D75" w14:textId="2CC3C6EB" w:rsidR="00EB428C" w:rsidRPr="0071021E" w:rsidRDefault="00EB428C"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bCs/>
                <w:vertAlign w:val="superscript"/>
              </w:rPr>
              <w:t>111</w:t>
            </w:r>
            <w:r w:rsidRPr="0071021E">
              <w:rPr>
                <w:rFonts w:ascii="Times New Roman" w:hAnsi="Times New Roman"/>
                <w:bCs/>
              </w:rPr>
              <w:t>In-capromab pendetide</w:t>
            </w:r>
          </w:p>
        </w:tc>
        <w:tc>
          <w:tcPr>
            <w:tcW w:w="0" w:type="auto"/>
            <w:vAlign w:val="center"/>
          </w:tcPr>
          <w:p w14:paraId="09499576" w14:textId="495DD9A2" w:rsidR="00EB428C" w:rsidRPr="0071021E" w:rsidRDefault="00EB428C"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Rarely Appropriate</w:t>
            </w:r>
          </w:p>
        </w:tc>
        <w:tc>
          <w:tcPr>
            <w:tcW w:w="0" w:type="auto"/>
            <w:vAlign w:val="center"/>
          </w:tcPr>
          <w:p w14:paraId="66F78F2E" w14:textId="3072E5CF" w:rsidR="00EB428C" w:rsidRPr="0071021E" w:rsidRDefault="00EB428C" w:rsidP="0071021E">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1</w:t>
            </w:r>
          </w:p>
        </w:tc>
      </w:tr>
    </w:tbl>
    <w:p w14:paraId="18117F27" w14:textId="5B31D431" w:rsidR="2308C40F" w:rsidRPr="0071021E" w:rsidRDefault="2308C40F" w:rsidP="0071021E">
      <w:pPr>
        <w:spacing w:line="276" w:lineRule="auto"/>
        <w:jc w:val="both"/>
        <w:rPr>
          <w:rFonts w:ascii="Times New Roman" w:hAnsi="Times New Roman"/>
        </w:rPr>
      </w:pPr>
    </w:p>
    <w:p w14:paraId="7763A4C9" w14:textId="77777777" w:rsidR="00880787" w:rsidRPr="0071021E" w:rsidRDefault="00880787" w:rsidP="0071021E">
      <w:pPr>
        <w:spacing w:line="276" w:lineRule="auto"/>
        <w:jc w:val="both"/>
        <w:rPr>
          <w:rFonts w:ascii="Times New Roman" w:hAnsi="Times New Roman"/>
          <w:bCs/>
        </w:rPr>
      </w:pPr>
    </w:p>
    <w:p w14:paraId="5CBB3450" w14:textId="14D2DA13" w:rsidR="00260BE6" w:rsidRPr="0071021E" w:rsidRDefault="00260BE6" w:rsidP="0071021E">
      <w:pPr>
        <w:spacing w:line="276" w:lineRule="auto"/>
        <w:jc w:val="both"/>
        <w:rPr>
          <w:rFonts w:ascii="Times New Roman" w:hAnsi="Times New Roman"/>
        </w:rPr>
      </w:pPr>
    </w:p>
    <w:p w14:paraId="5988B62D" w14:textId="75705556" w:rsidR="00C22252" w:rsidRPr="0071021E" w:rsidRDefault="2BE34AC6" w:rsidP="0071021E">
      <w:pPr>
        <w:spacing w:line="276" w:lineRule="auto"/>
        <w:jc w:val="both"/>
        <w:rPr>
          <w:rFonts w:ascii="Times New Roman" w:hAnsi="Times New Roman"/>
        </w:rPr>
      </w:pPr>
      <w:r w:rsidRPr="0071021E">
        <w:rPr>
          <w:rFonts w:ascii="Times New Roman" w:hAnsi="Times New Roman"/>
          <w:b/>
          <w:bCs/>
        </w:rPr>
        <w:t>QUALIFYING STATEMENTS</w:t>
      </w:r>
    </w:p>
    <w:p w14:paraId="022BE1BF" w14:textId="77777777" w:rsidR="006E0D95" w:rsidRPr="0071021E" w:rsidRDefault="2308C40F" w:rsidP="0071021E">
      <w:pPr>
        <w:spacing w:line="276" w:lineRule="auto"/>
        <w:jc w:val="both"/>
        <w:rPr>
          <w:rFonts w:ascii="Times New Roman" w:hAnsi="Times New Roman"/>
        </w:rPr>
      </w:pPr>
      <w:r w:rsidRPr="0071021E">
        <w:rPr>
          <w:rFonts w:ascii="Times New Roman" w:hAnsi="Times New Roman"/>
          <w:b/>
          <w:bCs/>
        </w:rPr>
        <w:t>Special Commentary</w:t>
      </w:r>
      <w:r w:rsidRPr="0071021E">
        <w:rPr>
          <w:rFonts w:ascii="Times New Roman" w:hAnsi="Times New Roman"/>
        </w:rPr>
        <w:t xml:space="preserve"> </w:t>
      </w:r>
    </w:p>
    <w:p w14:paraId="5E0CDA09" w14:textId="0EB397B3" w:rsidR="262F7C96" w:rsidRPr="0071021E" w:rsidRDefault="5F8351EE"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In addition to the currently approved radiotracers for imaging of prostate cancer (</w:t>
      </w:r>
      <w:r w:rsidRPr="0071021E">
        <w:rPr>
          <w:rFonts w:ascii="Times New Roman" w:eastAsiaTheme="majorEastAsia" w:hAnsi="Times New Roman"/>
          <w:color w:val="000000" w:themeColor="text1"/>
          <w:vertAlign w:val="superscript"/>
        </w:rPr>
        <w:t>18</w:t>
      </w:r>
      <w:r w:rsidRPr="0071021E">
        <w:rPr>
          <w:rFonts w:ascii="Times New Roman" w:eastAsiaTheme="majorEastAsia" w:hAnsi="Times New Roman"/>
          <w:color w:val="000000" w:themeColor="text1"/>
        </w:rPr>
        <w:t xml:space="preserve">F-fluciclovine and </w:t>
      </w:r>
      <w:r w:rsidRPr="0071021E">
        <w:rPr>
          <w:rFonts w:ascii="Times New Roman" w:eastAsiaTheme="majorEastAsia" w:hAnsi="Times New Roman"/>
          <w:color w:val="000000" w:themeColor="text1"/>
          <w:vertAlign w:val="superscript"/>
        </w:rPr>
        <w:t>11</w:t>
      </w:r>
      <w:r w:rsidRPr="0071021E">
        <w:rPr>
          <w:rFonts w:ascii="Times New Roman" w:eastAsiaTheme="majorEastAsia" w:hAnsi="Times New Roman"/>
          <w:color w:val="000000" w:themeColor="text1"/>
        </w:rPr>
        <w:t>C-choline), a new class of radiotracers have been developed targeting the prostate specific membrane antigen (PSMA) (</w:t>
      </w:r>
      <w:r w:rsidRPr="0071021E">
        <w:rPr>
          <w:rFonts w:ascii="Times New Roman" w:eastAsiaTheme="majorEastAsia" w:hAnsi="Times New Roman"/>
          <w:color w:val="FF0000"/>
        </w:rPr>
        <w:t>Afshar-</w:t>
      </w:r>
      <w:proofErr w:type="spellStart"/>
      <w:r w:rsidRPr="0071021E">
        <w:rPr>
          <w:rFonts w:ascii="Times New Roman" w:eastAsiaTheme="majorEastAsia" w:hAnsi="Times New Roman"/>
          <w:color w:val="FF0000"/>
        </w:rPr>
        <w:t>Oromieh</w:t>
      </w:r>
      <w:proofErr w:type="spellEnd"/>
      <w:r w:rsidRPr="0071021E">
        <w:rPr>
          <w:rFonts w:ascii="Times New Roman" w:eastAsiaTheme="majorEastAsia" w:hAnsi="Times New Roman"/>
          <w:color w:val="FF0000"/>
        </w:rPr>
        <w:t xml:space="preserve"> 2016, </w:t>
      </w:r>
      <w:proofErr w:type="spellStart"/>
      <w:r w:rsidRPr="0071021E">
        <w:rPr>
          <w:rFonts w:ascii="Times New Roman" w:eastAsiaTheme="majorEastAsia" w:hAnsi="Times New Roman"/>
          <w:color w:val="FF0000"/>
        </w:rPr>
        <w:t>Eiber</w:t>
      </w:r>
      <w:proofErr w:type="spellEnd"/>
      <w:r w:rsidRPr="0071021E">
        <w:rPr>
          <w:rFonts w:ascii="Times New Roman" w:eastAsiaTheme="majorEastAsia" w:hAnsi="Times New Roman"/>
          <w:color w:val="FF0000"/>
        </w:rPr>
        <w:t xml:space="preserve"> 2015)</w:t>
      </w:r>
      <w:r w:rsidRPr="0071021E">
        <w:rPr>
          <w:rFonts w:ascii="Times New Roman" w:eastAsiaTheme="majorEastAsia" w:hAnsi="Times New Roman"/>
          <w:color w:val="000000" w:themeColor="text1"/>
        </w:rPr>
        <w:t>.  The most commonly used compound is</w:t>
      </w:r>
      <w:r w:rsidRPr="0071021E">
        <w:rPr>
          <w:rFonts w:ascii="Times New Roman" w:eastAsiaTheme="majorEastAsia" w:hAnsi="Times New Roman"/>
          <w:color w:val="000000" w:themeColor="text1"/>
          <w:vertAlign w:val="superscript"/>
        </w:rPr>
        <w:t xml:space="preserve"> 68</w:t>
      </w:r>
      <w:r w:rsidRPr="0071021E">
        <w:rPr>
          <w:rFonts w:ascii="Times New Roman" w:eastAsiaTheme="majorEastAsia" w:hAnsi="Times New Roman"/>
          <w:color w:val="000000" w:themeColor="text1"/>
        </w:rPr>
        <w:t>Ga-PSMA-11, which is limited in production and distribution as it is labeled with gallium-68 (t</w:t>
      </w:r>
      <w:r w:rsidRPr="0071021E">
        <w:rPr>
          <w:rFonts w:ascii="Times New Roman" w:eastAsiaTheme="majorEastAsia" w:hAnsi="Times New Roman"/>
          <w:color w:val="000000" w:themeColor="text1"/>
          <w:vertAlign w:val="subscript"/>
        </w:rPr>
        <w:t>1/2</w:t>
      </w:r>
      <w:r w:rsidRPr="0071021E">
        <w:rPr>
          <w:rFonts w:ascii="Times New Roman" w:eastAsiaTheme="majorEastAsia" w:hAnsi="Times New Roman"/>
          <w:color w:val="000000" w:themeColor="text1"/>
        </w:rPr>
        <w:t>=68 min) and is not yet approved in the US (</w:t>
      </w:r>
      <w:r w:rsidRPr="0071021E">
        <w:rPr>
          <w:rFonts w:ascii="Times New Roman" w:eastAsiaTheme="majorEastAsia" w:hAnsi="Times New Roman"/>
          <w:color w:val="FF0000"/>
        </w:rPr>
        <w:t xml:space="preserve">Hope 2018, </w:t>
      </w:r>
      <w:proofErr w:type="spellStart"/>
      <w:r w:rsidRPr="0071021E">
        <w:rPr>
          <w:rFonts w:ascii="Times New Roman" w:eastAsiaTheme="majorEastAsia" w:hAnsi="Times New Roman"/>
          <w:color w:val="FF0000"/>
        </w:rPr>
        <w:t>Perera</w:t>
      </w:r>
      <w:proofErr w:type="spellEnd"/>
      <w:r w:rsidRPr="0071021E">
        <w:rPr>
          <w:rFonts w:ascii="Times New Roman" w:eastAsiaTheme="majorEastAsia" w:hAnsi="Times New Roman"/>
          <w:color w:val="FF0000"/>
        </w:rPr>
        <w:t xml:space="preserve"> 2016</w:t>
      </w:r>
      <w:r w:rsidRPr="0071021E">
        <w:rPr>
          <w:rFonts w:ascii="Times New Roman" w:eastAsiaTheme="majorEastAsia" w:hAnsi="Times New Roman"/>
          <w:color w:val="000000" w:themeColor="text1"/>
        </w:rPr>
        <w:t xml:space="preserve">).  </w:t>
      </w:r>
      <w:r w:rsidRPr="0071021E">
        <w:rPr>
          <w:rFonts w:ascii="Times New Roman" w:eastAsiaTheme="majorEastAsia" w:hAnsi="Times New Roman"/>
          <w:color w:val="000000" w:themeColor="text1"/>
          <w:vertAlign w:val="superscript"/>
        </w:rPr>
        <w:t xml:space="preserve"> 68</w:t>
      </w:r>
      <w:r w:rsidRPr="0071021E">
        <w:rPr>
          <w:rFonts w:ascii="Times New Roman" w:eastAsiaTheme="majorEastAsia" w:hAnsi="Times New Roman"/>
          <w:color w:val="000000" w:themeColor="text1"/>
        </w:rPr>
        <w:t xml:space="preserve">Ga-PSMA-11 has been shown to have a higher detection sensitivity compared to </w:t>
      </w:r>
      <w:r w:rsidRPr="0071021E">
        <w:rPr>
          <w:rFonts w:ascii="Times New Roman" w:eastAsiaTheme="majorEastAsia" w:hAnsi="Times New Roman"/>
          <w:color w:val="000000" w:themeColor="text1"/>
          <w:vertAlign w:val="superscript"/>
        </w:rPr>
        <w:t>18</w:t>
      </w:r>
      <w:r w:rsidRPr="0071021E">
        <w:rPr>
          <w:rFonts w:ascii="Times New Roman" w:eastAsiaTheme="majorEastAsia" w:hAnsi="Times New Roman"/>
          <w:color w:val="000000" w:themeColor="text1"/>
        </w:rPr>
        <w:t>F-fluorocholine (</w:t>
      </w:r>
      <w:proofErr w:type="spellStart"/>
      <w:r w:rsidRPr="0071021E">
        <w:rPr>
          <w:rFonts w:ascii="Times New Roman" w:eastAsiaTheme="majorEastAsia" w:hAnsi="Times New Roman"/>
          <w:color w:val="FF0000"/>
        </w:rPr>
        <w:t>Morigi</w:t>
      </w:r>
      <w:proofErr w:type="spellEnd"/>
      <w:r w:rsidRPr="0071021E">
        <w:rPr>
          <w:rFonts w:ascii="Times New Roman" w:eastAsiaTheme="majorEastAsia" w:hAnsi="Times New Roman"/>
          <w:color w:val="FF0000"/>
        </w:rPr>
        <w:t xml:space="preserve"> 2015, Afshar-</w:t>
      </w:r>
      <w:proofErr w:type="spellStart"/>
      <w:r w:rsidRPr="0071021E">
        <w:rPr>
          <w:rFonts w:ascii="Times New Roman" w:eastAsiaTheme="majorEastAsia" w:hAnsi="Times New Roman"/>
          <w:color w:val="FF0000"/>
        </w:rPr>
        <w:t>Oromieh</w:t>
      </w:r>
      <w:proofErr w:type="spellEnd"/>
      <w:r w:rsidRPr="0071021E">
        <w:rPr>
          <w:rFonts w:ascii="Times New Roman" w:eastAsiaTheme="majorEastAsia" w:hAnsi="Times New Roman"/>
          <w:color w:val="FF0000"/>
        </w:rPr>
        <w:t xml:space="preserve"> 2014</w:t>
      </w:r>
      <w:r w:rsidRPr="0071021E">
        <w:rPr>
          <w:rFonts w:ascii="Times New Roman" w:eastAsiaTheme="majorEastAsia" w:hAnsi="Times New Roman"/>
          <w:color w:val="000000" w:themeColor="text1"/>
        </w:rPr>
        <w:t xml:space="preserve">), and has also recently been compared to </w:t>
      </w:r>
      <w:r w:rsidRPr="0071021E">
        <w:rPr>
          <w:rFonts w:ascii="Times New Roman" w:eastAsiaTheme="majorEastAsia" w:hAnsi="Times New Roman"/>
          <w:color w:val="000000" w:themeColor="text1"/>
          <w:vertAlign w:val="superscript"/>
        </w:rPr>
        <w:t>18</w:t>
      </w:r>
      <w:r w:rsidRPr="0071021E">
        <w:rPr>
          <w:rFonts w:ascii="Times New Roman" w:eastAsiaTheme="majorEastAsia" w:hAnsi="Times New Roman"/>
          <w:color w:val="000000" w:themeColor="text1"/>
        </w:rPr>
        <w:t>F-fluciclovine and shown to be superior in lesion detection (</w:t>
      </w:r>
      <w:r w:rsidRPr="0071021E">
        <w:rPr>
          <w:rFonts w:ascii="Times New Roman" w:eastAsiaTheme="majorEastAsia" w:hAnsi="Times New Roman"/>
          <w:color w:val="FF0000"/>
        </w:rPr>
        <w:t>Calais 2019</w:t>
      </w:r>
      <w:r w:rsidR="003B4848">
        <w:rPr>
          <w:rFonts w:ascii="Times New Roman" w:eastAsiaTheme="majorEastAsia" w:hAnsi="Times New Roman"/>
          <w:color w:val="FF0000"/>
        </w:rPr>
        <w:t xml:space="preserve"> -in review</w:t>
      </w:r>
      <w:r w:rsidRPr="0071021E">
        <w:rPr>
          <w:rFonts w:ascii="Times New Roman" w:eastAsiaTheme="majorEastAsia" w:hAnsi="Times New Roman"/>
          <w:color w:val="000000" w:themeColor="text1"/>
        </w:rPr>
        <w:t xml:space="preserve">).  Recently, a 635-patient single-arm clinical trial of </w:t>
      </w:r>
      <w:r w:rsidRPr="0071021E">
        <w:rPr>
          <w:rFonts w:ascii="Times New Roman" w:eastAsiaTheme="majorEastAsia" w:hAnsi="Times New Roman"/>
          <w:color w:val="000000" w:themeColor="text1"/>
          <w:vertAlign w:val="superscript"/>
        </w:rPr>
        <w:t>68</w:t>
      </w:r>
      <w:r w:rsidRPr="0071021E">
        <w:rPr>
          <w:rFonts w:ascii="Times New Roman" w:eastAsiaTheme="majorEastAsia" w:hAnsi="Times New Roman"/>
          <w:color w:val="000000" w:themeColor="text1"/>
        </w:rPr>
        <w:t xml:space="preserve">Ga-PSMA-11 demonstrated substantial </w:t>
      </w:r>
      <w:proofErr w:type="spellStart"/>
      <w:r w:rsidRPr="0071021E">
        <w:rPr>
          <w:rFonts w:ascii="Times New Roman" w:eastAsiaTheme="majorEastAsia" w:hAnsi="Times New Roman"/>
          <w:color w:val="000000" w:themeColor="text1"/>
        </w:rPr>
        <w:t>interreader</w:t>
      </w:r>
      <w:proofErr w:type="spellEnd"/>
      <w:r w:rsidRPr="0071021E">
        <w:rPr>
          <w:rFonts w:ascii="Times New Roman" w:eastAsiaTheme="majorEastAsia" w:hAnsi="Times New Roman"/>
          <w:color w:val="000000" w:themeColor="text1"/>
        </w:rPr>
        <w:t xml:space="preserve"> reproducibility and high detection sensitivity and accuracy compared to a composite endpoint in patients with biochemical recurrence (</w:t>
      </w:r>
      <w:proofErr w:type="spellStart"/>
      <w:r w:rsidRPr="0071021E">
        <w:rPr>
          <w:rFonts w:ascii="Times New Roman" w:eastAsiaTheme="majorEastAsia" w:hAnsi="Times New Roman"/>
          <w:color w:val="FF0000"/>
        </w:rPr>
        <w:t>Fendler</w:t>
      </w:r>
      <w:proofErr w:type="spellEnd"/>
      <w:r w:rsidRPr="0071021E">
        <w:rPr>
          <w:rFonts w:ascii="Times New Roman" w:eastAsiaTheme="majorEastAsia" w:hAnsi="Times New Roman"/>
          <w:color w:val="FF0000"/>
        </w:rPr>
        <w:t xml:space="preserve"> 2019</w:t>
      </w:r>
      <w:r w:rsidRPr="0071021E">
        <w:rPr>
          <w:rFonts w:ascii="Times New Roman" w:eastAsiaTheme="majorEastAsia" w:hAnsi="Times New Roman"/>
          <w:color w:val="000000" w:themeColor="text1"/>
        </w:rPr>
        <w:t xml:space="preserve">).  </w:t>
      </w:r>
      <w:r w:rsidRPr="0071021E">
        <w:rPr>
          <w:rFonts w:ascii="Times New Roman" w:eastAsiaTheme="majorEastAsia" w:hAnsi="Times New Roman"/>
          <w:color w:val="000000" w:themeColor="text1"/>
          <w:vertAlign w:val="superscript"/>
        </w:rPr>
        <w:t>68</w:t>
      </w:r>
      <w:r w:rsidRPr="0071021E">
        <w:rPr>
          <w:rFonts w:ascii="Times New Roman" w:eastAsiaTheme="majorEastAsia" w:hAnsi="Times New Roman"/>
          <w:color w:val="000000" w:themeColor="text1"/>
        </w:rPr>
        <w:t>Ga-PSMA-11 PET localized recurrent prostate cancer in 75% of patients; detection rates significantly increased with PSA level: 38% for &lt;0.5 ng/mL, 57% for 0.5 to &lt;1.0 ng/mL, 84% for 1.0 to &lt;2.0 ng/mL, 86% for 2.0 to &lt;5.0 ng/mL, and 97% for ≥5.0 ng/</w:t>
      </w:r>
      <w:proofErr w:type="spellStart"/>
      <w:r w:rsidRPr="0071021E">
        <w:rPr>
          <w:rFonts w:ascii="Times New Roman" w:eastAsiaTheme="majorEastAsia" w:hAnsi="Times New Roman"/>
          <w:color w:val="000000" w:themeColor="text1"/>
        </w:rPr>
        <w:t>mL.</w:t>
      </w:r>
      <w:proofErr w:type="spellEnd"/>
      <w:r w:rsidRPr="0071021E">
        <w:rPr>
          <w:rFonts w:ascii="Times New Roman" w:eastAsiaTheme="majorEastAsia" w:hAnsi="Times New Roman"/>
          <w:color w:val="000000" w:themeColor="text1"/>
        </w:rPr>
        <w:t xml:space="preserve">   In patients undergoing definitive radiation therapy, PSMA PET resulted in changes in RT plans in 53% of patients (</w:t>
      </w:r>
      <w:r w:rsidRPr="0035273A">
        <w:rPr>
          <w:rFonts w:ascii="Times New Roman" w:eastAsiaTheme="majorEastAsia" w:hAnsi="Times New Roman"/>
          <w:color w:val="FF0000"/>
        </w:rPr>
        <w:t>Wu 2019, Calais</w:t>
      </w:r>
      <w:r w:rsidR="00B22AB6">
        <w:rPr>
          <w:rFonts w:ascii="Times New Roman" w:eastAsiaTheme="majorEastAsia" w:hAnsi="Times New Roman"/>
          <w:color w:val="FF0000"/>
        </w:rPr>
        <w:t>-1</w:t>
      </w:r>
      <w:r w:rsidRPr="0035273A">
        <w:rPr>
          <w:rFonts w:ascii="Times New Roman" w:eastAsiaTheme="majorEastAsia" w:hAnsi="Times New Roman"/>
          <w:color w:val="FF0000"/>
        </w:rPr>
        <w:t xml:space="preserve"> 2018</w:t>
      </w:r>
      <w:r w:rsidRPr="0071021E">
        <w:rPr>
          <w:rFonts w:ascii="Times New Roman" w:eastAsiaTheme="majorEastAsia" w:hAnsi="Times New Roman"/>
          <w:color w:val="000000" w:themeColor="text1"/>
        </w:rPr>
        <w:t xml:space="preserve">). In the salvage setting, Calais et al showed in 270 patients with PSA &lt;1 ng/mL that </w:t>
      </w:r>
      <w:r w:rsidRPr="0071021E">
        <w:rPr>
          <w:rFonts w:ascii="Times New Roman" w:eastAsia="Calibri" w:hAnsi="Times New Roman"/>
          <w:color w:val="000000" w:themeColor="text1"/>
          <w:vertAlign w:val="superscript"/>
        </w:rPr>
        <w:t>68</w:t>
      </w:r>
      <w:r w:rsidRPr="0071021E">
        <w:rPr>
          <w:rFonts w:ascii="Times New Roman" w:eastAsia="Calibri" w:hAnsi="Times New Roman"/>
          <w:color w:val="000000" w:themeColor="text1"/>
        </w:rPr>
        <w:t>Ga-PSMA-11 PET/CT implied a major impact on radiotherapy planning 19% of patients justifying a randomized imaging trial of salvage radiotherapy (</w:t>
      </w:r>
      <w:r w:rsidRPr="0071021E">
        <w:rPr>
          <w:rFonts w:ascii="Times New Roman" w:eastAsia="Calibri" w:hAnsi="Times New Roman"/>
          <w:color w:val="FF0000"/>
        </w:rPr>
        <w:t>Calais-2 2018, Calais</w:t>
      </w:r>
      <w:r w:rsidR="009E7B88">
        <w:rPr>
          <w:rFonts w:ascii="Times New Roman" w:eastAsia="Calibri" w:hAnsi="Times New Roman"/>
          <w:color w:val="FF0000"/>
        </w:rPr>
        <w:t>-BMC</w:t>
      </w:r>
      <w:r w:rsidRPr="0071021E">
        <w:rPr>
          <w:rFonts w:ascii="Times New Roman" w:eastAsia="Calibri" w:hAnsi="Times New Roman"/>
          <w:color w:val="FF0000"/>
        </w:rPr>
        <w:t xml:space="preserve"> 201</w:t>
      </w:r>
      <w:r w:rsidR="003B4848">
        <w:rPr>
          <w:rFonts w:ascii="Times New Roman" w:eastAsia="Calibri" w:hAnsi="Times New Roman"/>
          <w:color w:val="FF0000"/>
        </w:rPr>
        <w:t>9</w:t>
      </w:r>
      <w:r w:rsidRPr="0071021E">
        <w:rPr>
          <w:rFonts w:ascii="Times New Roman" w:eastAsia="Calibri" w:hAnsi="Times New Roman"/>
          <w:color w:val="000000" w:themeColor="text1"/>
        </w:rPr>
        <w:t xml:space="preserve">).  </w:t>
      </w:r>
    </w:p>
    <w:p w14:paraId="5DA648C7" w14:textId="267ABB10" w:rsidR="262F7C96" w:rsidRPr="0071021E" w:rsidRDefault="262F7C96" w:rsidP="0071021E">
      <w:pPr>
        <w:spacing w:line="276" w:lineRule="auto"/>
        <w:jc w:val="both"/>
        <w:rPr>
          <w:rFonts w:ascii="Times New Roman" w:hAnsi="Times New Roman"/>
        </w:rPr>
      </w:pPr>
      <w:r w:rsidRPr="0071021E">
        <w:rPr>
          <w:rFonts w:ascii="Times New Roman" w:eastAsia="Calibri" w:hAnsi="Times New Roman"/>
          <w:color w:val="000000" w:themeColor="text1"/>
        </w:rPr>
        <w:t xml:space="preserve"> </w:t>
      </w:r>
    </w:p>
    <w:p w14:paraId="5BEB29F0" w14:textId="1E26327B" w:rsidR="262F7C96" w:rsidRPr="0071021E" w:rsidRDefault="262F7C96" w:rsidP="0071021E">
      <w:pPr>
        <w:spacing w:line="276" w:lineRule="auto"/>
        <w:jc w:val="both"/>
        <w:rPr>
          <w:rFonts w:ascii="Times New Roman" w:hAnsi="Times New Roman"/>
        </w:rPr>
      </w:pPr>
      <w:r w:rsidRPr="0071021E">
        <w:rPr>
          <w:rFonts w:ascii="Times New Roman" w:eastAsia="Calibri" w:hAnsi="Times New Roman"/>
          <w:color w:val="000000" w:themeColor="text1"/>
        </w:rPr>
        <w:t>Although much of the data with PSMA-targeted PET radiotracers ha</w:t>
      </w:r>
      <w:r w:rsidR="00F974A5">
        <w:rPr>
          <w:rFonts w:ascii="Times New Roman" w:eastAsia="Calibri" w:hAnsi="Times New Roman"/>
          <w:color w:val="000000" w:themeColor="text1"/>
        </w:rPr>
        <w:t>ve</w:t>
      </w:r>
      <w:r w:rsidRPr="0071021E">
        <w:rPr>
          <w:rFonts w:ascii="Times New Roman" w:eastAsia="Calibri" w:hAnsi="Times New Roman"/>
          <w:color w:val="000000" w:themeColor="text1"/>
        </w:rPr>
        <w:t xml:space="preserve"> focused on </w:t>
      </w:r>
      <w:r w:rsidRPr="0071021E">
        <w:rPr>
          <w:rFonts w:ascii="Times New Roman" w:eastAsia="Calibri" w:hAnsi="Times New Roman"/>
          <w:color w:val="000000" w:themeColor="text1"/>
          <w:vertAlign w:val="superscript"/>
        </w:rPr>
        <w:t>68</w:t>
      </w:r>
      <w:r w:rsidRPr="0071021E">
        <w:rPr>
          <w:rFonts w:ascii="Times New Roman" w:eastAsia="Calibri" w:hAnsi="Times New Roman"/>
          <w:color w:val="000000" w:themeColor="text1"/>
        </w:rPr>
        <w:t xml:space="preserve">Ga-labeled agents, there are a number of advantages to the use of </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 xml:space="preserve">F as a radionuclide including nearly unlimited cyclotron-based production, feasible central distribution due to a 110-minute physical half-life (versus 68 minutes for </w:t>
      </w:r>
      <w:r w:rsidRPr="0071021E">
        <w:rPr>
          <w:rFonts w:ascii="Times New Roman" w:eastAsia="Calibri" w:hAnsi="Times New Roman"/>
          <w:color w:val="000000" w:themeColor="text1"/>
          <w:vertAlign w:val="superscript"/>
        </w:rPr>
        <w:t>68</w:t>
      </w:r>
      <w:r w:rsidRPr="0071021E">
        <w:rPr>
          <w:rFonts w:ascii="Times New Roman" w:eastAsia="Calibri" w:hAnsi="Times New Roman"/>
          <w:color w:val="000000" w:themeColor="text1"/>
        </w:rPr>
        <w:t>Ga), higher positron yield, and lower positron energy (leading to shorter positron annihilation distances and higher spatial resolution) (</w:t>
      </w:r>
      <w:r w:rsidRPr="0071021E">
        <w:rPr>
          <w:rFonts w:ascii="Times New Roman" w:eastAsia="Calibri" w:hAnsi="Times New Roman"/>
          <w:color w:val="FF0000"/>
        </w:rPr>
        <w:t xml:space="preserve">Sanchez-Crespo 2013, </w:t>
      </w:r>
      <w:proofErr w:type="spellStart"/>
      <w:r w:rsidRPr="0071021E">
        <w:rPr>
          <w:rFonts w:ascii="Times New Roman" w:eastAsia="Calibri" w:hAnsi="Times New Roman"/>
          <w:color w:val="FF0000"/>
        </w:rPr>
        <w:t>Gorin</w:t>
      </w:r>
      <w:proofErr w:type="spellEnd"/>
      <w:r w:rsidRPr="0071021E">
        <w:rPr>
          <w:rFonts w:ascii="Times New Roman" w:eastAsia="Calibri" w:hAnsi="Times New Roman"/>
          <w:color w:val="FF0000"/>
        </w:rPr>
        <w:t xml:space="preserve"> 2016)</w:t>
      </w:r>
      <w:r w:rsidRPr="0071021E">
        <w:rPr>
          <w:rFonts w:ascii="Times New Roman" w:eastAsia="Calibri" w:hAnsi="Times New Roman"/>
          <w:color w:val="000000" w:themeColor="text1"/>
        </w:rPr>
        <w:t>.</w:t>
      </w:r>
      <w:r w:rsidRPr="0071021E">
        <w:rPr>
          <w:rFonts w:ascii="Times New Roman" w:eastAsia="Calibri" w:hAnsi="Times New Roman"/>
          <w:color w:val="000000" w:themeColor="text1"/>
          <w:vertAlign w:val="superscript"/>
        </w:rPr>
        <w:t xml:space="preserve">  </w:t>
      </w:r>
      <w:r w:rsidRPr="0071021E">
        <w:rPr>
          <w:rFonts w:ascii="Times New Roman" w:eastAsia="Calibri" w:hAnsi="Times New Roman"/>
          <w:color w:val="000000" w:themeColor="text1"/>
        </w:rPr>
        <w:t xml:space="preserve">These intrinsic advantages may lead to the widespread adoption of </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F-labeled ligands as the worldwide demand for PSMA-targeted radiotracers continues to increase.</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 xml:space="preserve">F-labeled, PSMA-targeted radiotracers have shown high sensitivity for the detection of putative sites of prostate cancer in men with biochemical recurrence after attempted curative therapy. More recently, </w:t>
      </w:r>
      <w:proofErr w:type="spellStart"/>
      <w:r w:rsidRPr="0071021E">
        <w:rPr>
          <w:rFonts w:ascii="Times New Roman" w:eastAsia="Calibri" w:hAnsi="Times New Roman"/>
          <w:color w:val="000000" w:themeColor="text1"/>
        </w:rPr>
        <w:lastRenderedPageBreak/>
        <w:t>Giesel</w:t>
      </w:r>
      <w:proofErr w:type="spellEnd"/>
      <w:r w:rsidRPr="0071021E">
        <w:rPr>
          <w:rFonts w:ascii="Times New Roman" w:eastAsia="Calibri" w:hAnsi="Times New Roman"/>
          <w:color w:val="000000" w:themeColor="text1"/>
        </w:rPr>
        <w:t xml:space="preserve">, et al. used a different </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 xml:space="preserve">F-labeled radiotracer known as </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F-PSMA-1007 in a retrospective analysis of 251 prostate cancer patients with biochemical recurrence (</w:t>
      </w:r>
      <w:proofErr w:type="spellStart"/>
      <w:r w:rsidRPr="0071021E">
        <w:rPr>
          <w:rFonts w:ascii="Times New Roman" w:eastAsia="Calibri" w:hAnsi="Times New Roman"/>
          <w:color w:val="FF0000"/>
        </w:rPr>
        <w:t>Giesel</w:t>
      </w:r>
      <w:proofErr w:type="spellEnd"/>
      <w:r w:rsidRPr="0071021E">
        <w:rPr>
          <w:rFonts w:ascii="Times New Roman" w:eastAsia="Calibri" w:hAnsi="Times New Roman"/>
          <w:color w:val="FF0000"/>
        </w:rPr>
        <w:t xml:space="preserve"> 2018</w:t>
      </w:r>
      <w:r w:rsidRPr="0071021E">
        <w:rPr>
          <w:rFonts w:ascii="Times New Roman" w:eastAsia="Calibri" w:hAnsi="Times New Roman"/>
          <w:color w:val="000000" w:themeColor="text1"/>
        </w:rPr>
        <w:t>).</w:t>
      </w:r>
      <w:r w:rsidRPr="0071021E">
        <w:rPr>
          <w:rFonts w:ascii="Times New Roman" w:eastAsia="Calibri" w:hAnsi="Times New Roman"/>
          <w:color w:val="000000" w:themeColor="text1"/>
          <w:vertAlign w:val="superscript"/>
        </w:rPr>
        <w:t xml:space="preserve"> </w:t>
      </w:r>
      <w:r w:rsidRPr="0071021E">
        <w:rPr>
          <w:rFonts w:ascii="Times New Roman" w:eastAsia="Calibri" w:hAnsi="Times New Roman"/>
          <w:color w:val="000000" w:themeColor="text1"/>
        </w:rPr>
        <w:t xml:space="preserve">This tracer exhibits more hepatic and less renal excretion potentially simplifying evaluation of the pelvis.  In total, 204/251 (81.3%) patients had findings on </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F-PSMA-1007 PET deemed to be evidence of a site or sites of recurrent disease.</w:t>
      </w:r>
      <w:r w:rsidRPr="0071021E">
        <w:rPr>
          <w:rFonts w:ascii="Times New Roman" w:eastAsia="Calibri" w:hAnsi="Times New Roman"/>
          <w:color w:val="000000" w:themeColor="text1"/>
          <w:vertAlign w:val="superscript"/>
        </w:rPr>
        <w:t xml:space="preserve">   </w:t>
      </w:r>
      <w:r w:rsidRPr="0071021E">
        <w:rPr>
          <w:rFonts w:ascii="Times New Roman" w:eastAsia="Calibri" w:hAnsi="Times New Roman"/>
          <w:color w:val="000000" w:themeColor="text1"/>
        </w:rPr>
        <w:t xml:space="preserve">The </w:t>
      </w:r>
      <w:r w:rsidR="00F974A5">
        <w:rPr>
          <w:rFonts w:ascii="Times New Roman" w:eastAsia="Calibri" w:hAnsi="Times New Roman"/>
          <w:color w:val="000000" w:themeColor="text1"/>
        </w:rPr>
        <w:t xml:space="preserve">patient </w:t>
      </w:r>
      <w:r w:rsidRPr="0071021E">
        <w:rPr>
          <w:rFonts w:ascii="Times New Roman" w:eastAsia="Calibri" w:hAnsi="Times New Roman"/>
          <w:color w:val="000000" w:themeColor="text1"/>
        </w:rPr>
        <w:t>detection efficiency at the PSA range of 0.2 – 0.5 ng/mL was 40/65 (61.5%).</w:t>
      </w:r>
      <w:r w:rsidRPr="0071021E">
        <w:rPr>
          <w:rFonts w:ascii="Times New Roman" w:eastAsia="Calibri" w:hAnsi="Times New Roman"/>
          <w:color w:val="000000" w:themeColor="text1"/>
          <w:vertAlign w:val="superscript"/>
        </w:rPr>
        <w:t xml:space="preserve">   </w:t>
      </w:r>
      <w:r w:rsidRPr="0071021E">
        <w:rPr>
          <w:rFonts w:ascii="Times New Roman" w:eastAsia="Calibri" w:hAnsi="Times New Roman"/>
          <w:color w:val="000000" w:themeColor="text1"/>
        </w:rPr>
        <w:t xml:space="preserve">Currently it is unclear whether there is a benefit of one PSMA targeted agent over another, but due to the physical advantages for </w:t>
      </w:r>
      <w:r w:rsidRPr="0071021E">
        <w:rPr>
          <w:rFonts w:ascii="Times New Roman" w:eastAsia="Calibri" w:hAnsi="Times New Roman"/>
          <w:color w:val="000000" w:themeColor="text1"/>
          <w:vertAlign w:val="superscript"/>
        </w:rPr>
        <w:t>18</w:t>
      </w:r>
      <w:r w:rsidRPr="0071021E">
        <w:rPr>
          <w:rFonts w:ascii="Times New Roman" w:eastAsia="Calibri" w:hAnsi="Times New Roman"/>
          <w:color w:val="000000" w:themeColor="text1"/>
        </w:rPr>
        <w:t>F-labeled compounds they will likely play a dominant role once approved and available.</w:t>
      </w:r>
    </w:p>
    <w:p w14:paraId="01445AD9" w14:textId="2D703E66" w:rsidR="262F7C96" w:rsidRPr="0071021E" w:rsidRDefault="262F7C96" w:rsidP="0071021E">
      <w:pPr>
        <w:spacing w:line="276" w:lineRule="auto"/>
        <w:jc w:val="both"/>
        <w:rPr>
          <w:rFonts w:ascii="Times New Roman" w:eastAsia="Calibri" w:hAnsi="Times New Roman"/>
          <w:color w:val="000000" w:themeColor="text1"/>
        </w:rPr>
      </w:pPr>
    </w:p>
    <w:p w14:paraId="4EDF0282" w14:textId="42BA0288" w:rsidR="262F7C96" w:rsidRPr="0071021E" w:rsidRDefault="5F8351EE" w:rsidP="0071021E">
      <w:pPr>
        <w:spacing w:line="276" w:lineRule="auto"/>
        <w:jc w:val="both"/>
        <w:rPr>
          <w:rFonts w:ascii="Times New Roman" w:hAnsi="Times New Roman"/>
        </w:rPr>
      </w:pPr>
      <w:r w:rsidRPr="0071021E">
        <w:rPr>
          <w:rFonts w:ascii="Times New Roman" w:eastAsia="Calibri" w:hAnsi="Times New Roman"/>
          <w:color w:val="000000" w:themeColor="text1"/>
        </w:rPr>
        <w:t>In summary, PSMA PET is anticipated to have a significant role in the imaging evaluation of patients with BCR given its higher sensitivity and accuracy, although currently we are awaiting approval of these agents in the US.  Aside from regulatory approval, there will be a need for ongoing and future prospective investigations to inform how PSMA-based theranostics provide added clinical value and impact treatment strategy, patient outcome and relative economic outlay (</w:t>
      </w:r>
      <w:proofErr w:type="spellStart"/>
      <w:r w:rsidRPr="0071021E">
        <w:rPr>
          <w:rFonts w:ascii="Times New Roman" w:eastAsia="Calibri" w:hAnsi="Times New Roman"/>
          <w:color w:val="FF0000"/>
        </w:rPr>
        <w:t>Vapiwala</w:t>
      </w:r>
      <w:proofErr w:type="spellEnd"/>
      <w:r w:rsidRPr="0071021E">
        <w:rPr>
          <w:rFonts w:ascii="Times New Roman" w:eastAsia="Calibri" w:hAnsi="Times New Roman"/>
          <w:color w:val="FF0000"/>
        </w:rPr>
        <w:t xml:space="preserve"> 2019</w:t>
      </w:r>
      <w:r w:rsidRPr="0071021E">
        <w:rPr>
          <w:rFonts w:ascii="Times New Roman" w:eastAsia="Calibri" w:hAnsi="Times New Roman"/>
          <w:color w:val="000000" w:themeColor="text1"/>
        </w:rPr>
        <w:t>).</w:t>
      </w:r>
    </w:p>
    <w:p w14:paraId="59A74FAB" w14:textId="351E3581" w:rsidR="262F7C96" w:rsidRPr="0071021E" w:rsidRDefault="262F7C96" w:rsidP="0071021E">
      <w:pPr>
        <w:spacing w:line="276" w:lineRule="auto"/>
        <w:jc w:val="both"/>
        <w:rPr>
          <w:rFonts w:ascii="Times New Roman" w:eastAsia="Calibri" w:hAnsi="Times New Roman"/>
          <w:color w:val="000000" w:themeColor="text1"/>
        </w:rPr>
      </w:pPr>
    </w:p>
    <w:p w14:paraId="5D392A06" w14:textId="77777777" w:rsidR="006E0D95" w:rsidRPr="0071021E" w:rsidRDefault="006E0D95" w:rsidP="0071021E">
      <w:pPr>
        <w:spacing w:line="276" w:lineRule="auto"/>
        <w:ind w:left="720"/>
        <w:jc w:val="both"/>
        <w:rPr>
          <w:rFonts w:ascii="Times New Roman" w:hAnsi="Times New Roman"/>
        </w:rPr>
      </w:pPr>
    </w:p>
    <w:p w14:paraId="79D0DD96" w14:textId="12A67D98" w:rsidR="00C22252" w:rsidRPr="0071021E" w:rsidRDefault="188D0EBD" w:rsidP="0071021E">
      <w:pPr>
        <w:spacing w:line="276" w:lineRule="auto"/>
        <w:jc w:val="both"/>
        <w:rPr>
          <w:rFonts w:ascii="Times New Roman" w:hAnsi="Times New Roman"/>
          <w:b/>
          <w:bCs/>
        </w:rPr>
      </w:pPr>
      <w:r w:rsidRPr="0071021E">
        <w:rPr>
          <w:rFonts w:ascii="Times New Roman" w:hAnsi="Times New Roman"/>
          <w:b/>
          <w:bCs/>
        </w:rPr>
        <w:t>IMPLEMENTATION OF THE AUC GUIDANCE</w:t>
      </w:r>
    </w:p>
    <w:p w14:paraId="3B8CB562" w14:textId="17D72201" w:rsidR="188D0EBD" w:rsidRPr="0071021E" w:rsidRDefault="188D0EBD" w:rsidP="0071021E">
      <w:pPr>
        <w:spacing w:line="276" w:lineRule="auto"/>
        <w:jc w:val="both"/>
        <w:rPr>
          <w:rFonts w:ascii="Times New Roman" w:eastAsia="Calibri" w:hAnsi="Times New Roman"/>
        </w:rPr>
      </w:pPr>
      <w:r w:rsidRPr="0071021E">
        <w:rPr>
          <w:rFonts w:ascii="Times New Roman" w:eastAsia="Calibri" w:hAnsi="Times New Roman"/>
        </w:rPr>
        <w:t>The society has been developing the AUC for high value nuclear medicine procedures since early 2015. This initiative was primarily undertaken to assist referring physicians and ordering professionals fulfill the requirements of the 2014 Protecting Access to Medicare Act (PAMA) (</w:t>
      </w:r>
      <w:r w:rsidRPr="0071021E">
        <w:rPr>
          <w:rFonts w:ascii="Times New Roman" w:eastAsia="Calibri" w:hAnsi="Times New Roman"/>
          <w:color w:val="FF0000"/>
        </w:rPr>
        <w:t>PAMA 2014</w:t>
      </w:r>
      <w:r w:rsidRPr="0071021E">
        <w:rPr>
          <w:rFonts w:ascii="Times New Roman" w:eastAsia="Calibri" w:hAnsi="Times New Roman"/>
        </w:rPr>
        <w:t>). Section 218(b) of PAMA established a new program under the statute for fee-for-service Medicare to promote the use of AUC for Advanced Diagnostic Imaging Services (ADIS), including CT, MRI as well as all nuclear medicine procedures, including PET. PAMA requires referring physicians to consult AUC developed by a CMS-approved Qualified Provider Led Entity or ‘Q-PLE” to ensure cost-effective and appropriate utilization of ADIS. After going through a rigorous and extensive application that required SNMMI to document their guideline development process, including conflicts of interest adjudication and composition of expert panels, the society was approved as a qualified PLE in June 2016.</w:t>
      </w:r>
    </w:p>
    <w:p w14:paraId="29B5BD8E" w14:textId="61E58FEE" w:rsidR="188D0EBD" w:rsidRPr="0071021E" w:rsidRDefault="188D0EBD" w:rsidP="0071021E">
      <w:pPr>
        <w:spacing w:line="276" w:lineRule="auto"/>
        <w:jc w:val="both"/>
        <w:rPr>
          <w:rFonts w:ascii="Times New Roman" w:eastAsia="Calibri" w:hAnsi="Times New Roman"/>
        </w:rPr>
      </w:pPr>
    </w:p>
    <w:p w14:paraId="1EB7E085" w14:textId="2E24A19B" w:rsidR="188D0EBD" w:rsidRPr="0071021E" w:rsidRDefault="188D0EBD" w:rsidP="0071021E">
      <w:pPr>
        <w:spacing w:line="276" w:lineRule="auto"/>
        <w:jc w:val="both"/>
        <w:rPr>
          <w:rFonts w:ascii="Times New Roman" w:eastAsia="Calibri" w:hAnsi="Times New Roman"/>
        </w:rPr>
      </w:pPr>
      <w:r w:rsidRPr="0071021E">
        <w:rPr>
          <w:rFonts w:ascii="Times New Roman" w:eastAsia="Calibri" w:hAnsi="Times New Roman"/>
        </w:rPr>
        <w:t xml:space="preserve">The PAMA legislation requiring the development of AUC also stipulated the mechanism of their delivery through a ‘qualified clinical decision support mechanism’ (Q-CDSM) prior to ordering any advanced imaging. Therefore, successful implementation and complete adoption of this program relies on integration of AUC developed by PLEs into these Q-CDSMs. The Society has partnered with leading CDSM providers to facilitate the adoption and utilization of SNMMI AUC.  </w:t>
      </w:r>
    </w:p>
    <w:p w14:paraId="3859CC33" w14:textId="76E84606" w:rsidR="188D0EBD" w:rsidRPr="0071021E" w:rsidRDefault="188D0EBD" w:rsidP="0071021E">
      <w:pPr>
        <w:spacing w:line="276" w:lineRule="auto"/>
        <w:jc w:val="both"/>
        <w:rPr>
          <w:rFonts w:ascii="Times New Roman" w:eastAsia="Calibri" w:hAnsi="Times New Roman"/>
        </w:rPr>
      </w:pPr>
    </w:p>
    <w:p w14:paraId="355F3BCC" w14:textId="5F90C62C" w:rsidR="188D0EBD" w:rsidRPr="0071021E" w:rsidRDefault="188D0EBD" w:rsidP="0071021E">
      <w:pPr>
        <w:spacing w:line="276" w:lineRule="auto"/>
        <w:jc w:val="both"/>
        <w:rPr>
          <w:rFonts w:ascii="Times New Roman" w:eastAsia="Calibri" w:hAnsi="Times New Roman"/>
        </w:rPr>
      </w:pPr>
      <w:r w:rsidRPr="0071021E">
        <w:rPr>
          <w:rFonts w:ascii="Times New Roman" w:eastAsia="Calibri" w:hAnsi="Times New Roman"/>
        </w:rPr>
        <w:t>Final implementation of the AUC program has been delayed until January 2020, in part so that Centers for Medicare and Medicaid Services (CMS) can issue more substantive guidance for the priority clinical areas and exceptions for ordering professionals for whom consultation with AUC would pose significant hardship. Delaying implementation also provides more preparation time for the referring physicians and healthcare institutions to comply with the legislative requirements.</w:t>
      </w:r>
    </w:p>
    <w:p w14:paraId="20C9DB5D" w14:textId="2B80A2BB" w:rsidR="188D0EBD" w:rsidRPr="0071021E" w:rsidRDefault="188D0EBD" w:rsidP="0071021E">
      <w:pPr>
        <w:spacing w:line="276" w:lineRule="auto"/>
        <w:jc w:val="both"/>
        <w:rPr>
          <w:rFonts w:ascii="Times New Roman" w:hAnsi="Times New Roman"/>
        </w:rPr>
      </w:pPr>
    </w:p>
    <w:p w14:paraId="2B699975" w14:textId="344BB816" w:rsidR="00BD7573" w:rsidRPr="0071021E" w:rsidRDefault="188D0EBD" w:rsidP="0071021E">
      <w:pPr>
        <w:spacing w:line="276" w:lineRule="auto"/>
        <w:jc w:val="both"/>
        <w:rPr>
          <w:rFonts w:ascii="Times New Roman" w:hAnsi="Times New Roman"/>
          <w:b/>
          <w:bCs/>
        </w:rPr>
      </w:pPr>
      <w:r w:rsidRPr="0071021E">
        <w:rPr>
          <w:rFonts w:ascii="Times New Roman" w:hAnsi="Times New Roman"/>
          <w:b/>
          <w:bCs/>
        </w:rPr>
        <w:t>ACKNOWLEDGEMENTS</w:t>
      </w:r>
    </w:p>
    <w:p w14:paraId="57E1E21B" w14:textId="128EC5D5" w:rsidR="006E0D95" w:rsidRPr="0071021E" w:rsidRDefault="006E0D95" w:rsidP="0071021E">
      <w:pPr>
        <w:spacing w:line="276" w:lineRule="auto"/>
        <w:jc w:val="both"/>
        <w:rPr>
          <w:rFonts w:ascii="Times New Roman" w:hAnsi="Times New Roman"/>
        </w:rPr>
      </w:pPr>
      <w:r w:rsidRPr="0071021E">
        <w:rPr>
          <w:rFonts w:ascii="Times New Roman" w:hAnsi="Times New Roman"/>
        </w:rPr>
        <w:t>The workgroup acknowledges staff</w:t>
      </w:r>
      <w:r w:rsidR="00745B45" w:rsidRPr="0071021E">
        <w:rPr>
          <w:rFonts w:ascii="Times New Roman" w:hAnsi="Times New Roman"/>
        </w:rPr>
        <w:t xml:space="preserve"> </w:t>
      </w:r>
      <w:r w:rsidRPr="0071021E">
        <w:rPr>
          <w:rFonts w:ascii="Times New Roman" w:hAnsi="Times New Roman"/>
        </w:rPr>
        <w:t>support from the Pacific Northwest Evidence-Based Practice Center of Oregon Health and Science University (Roger Chou, MD, FACP, Director</w:t>
      </w:r>
      <w:r w:rsidR="002909D0" w:rsidRPr="0071021E">
        <w:rPr>
          <w:rFonts w:ascii="Times New Roman" w:hAnsi="Times New Roman"/>
        </w:rPr>
        <w:t>)</w:t>
      </w:r>
      <w:r w:rsidRPr="0071021E">
        <w:rPr>
          <w:rFonts w:ascii="Times New Roman" w:hAnsi="Times New Roman"/>
        </w:rPr>
        <w:t>.</w:t>
      </w:r>
    </w:p>
    <w:p w14:paraId="3621ED5C" w14:textId="77777777" w:rsidR="006E0D95" w:rsidRPr="0071021E" w:rsidRDefault="006E0D95" w:rsidP="0071021E">
      <w:pPr>
        <w:spacing w:line="276" w:lineRule="auto"/>
        <w:jc w:val="both"/>
        <w:rPr>
          <w:rFonts w:ascii="Times New Roman" w:hAnsi="Times New Roman"/>
        </w:rPr>
      </w:pPr>
    </w:p>
    <w:p w14:paraId="396A5579" w14:textId="5964E929" w:rsidR="00C22252" w:rsidRPr="0071021E" w:rsidRDefault="00D12DC0" w:rsidP="0071021E">
      <w:pPr>
        <w:spacing w:line="276" w:lineRule="auto"/>
        <w:jc w:val="both"/>
        <w:rPr>
          <w:rFonts w:ascii="Times New Roman" w:hAnsi="Times New Roman"/>
          <w:b/>
          <w:bCs/>
        </w:rPr>
      </w:pPr>
      <w:r w:rsidRPr="0071021E">
        <w:rPr>
          <w:rFonts w:ascii="Times New Roman" w:hAnsi="Times New Roman"/>
          <w:b/>
          <w:bCs/>
        </w:rPr>
        <w:t>APPENDIX A: WORKGROUP MEMBERS AND EXTERNAL REVIEWERS</w:t>
      </w:r>
    </w:p>
    <w:p w14:paraId="514E2CA5" w14:textId="1A33AF52" w:rsidR="00A50312" w:rsidRPr="0071021E" w:rsidRDefault="00A50312" w:rsidP="0071021E">
      <w:pPr>
        <w:spacing w:line="276" w:lineRule="auto"/>
        <w:jc w:val="both"/>
        <w:rPr>
          <w:rFonts w:ascii="Times New Roman" w:hAnsi="Times New Roman"/>
          <w:b/>
          <w:bCs/>
        </w:rPr>
      </w:pPr>
      <w:r w:rsidRPr="0071021E">
        <w:rPr>
          <w:rFonts w:ascii="Times New Roman" w:hAnsi="Times New Roman"/>
          <w:b/>
          <w:bCs/>
        </w:rPr>
        <w:t>Workgroup</w:t>
      </w:r>
    </w:p>
    <w:p w14:paraId="0F51A8C2" w14:textId="79E0ACB4" w:rsidR="00745B45" w:rsidRPr="0071021E" w:rsidRDefault="2308C40F" w:rsidP="0071021E">
      <w:pPr>
        <w:spacing w:line="276" w:lineRule="auto"/>
        <w:jc w:val="both"/>
        <w:rPr>
          <w:rFonts w:ascii="Times New Roman" w:hAnsi="Times New Roman"/>
        </w:rPr>
      </w:pPr>
      <w:r w:rsidRPr="0071021E">
        <w:rPr>
          <w:rFonts w:ascii="Times New Roman" w:hAnsi="Times New Roman"/>
        </w:rPr>
        <w:t xml:space="preserve">The members of the workgroup are Hossein Jadvar, MD, PhD, MPH, MBA (Chair), University of Southern California Keck School of Medicine, Los Angeles, CA (SNMMI); Leslie Ballas, MD, University of Southern California Keck School of Medicine, Los Angeles, CA (ASTRO); Peter Choyke, MD, National Institutes of Health, Bethesda, MD (ASCO); Stefano Fanti, MD, University of Bologna, Bologna, Italy (EANM); James Gulley, MD, PhD, National Institutes of Health, Bethesda, MD (ACP); Ken Hermann, MD, Department of Nuclear Medicine, </w:t>
      </w:r>
      <w:proofErr w:type="spellStart"/>
      <w:r w:rsidRPr="0071021E">
        <w:rPr>
          <w:rFonts w:ascii="Times New Roman" w:hAnsi="Times New Roman"/>
        </w:rPr>
        <w:t>Universitätsklinikum</w:t>
      </w:r>
      <w:proofErr w:type="spellEnd"/>
      <w:r w:rsidRPr="0071021E">
        <w:rPr>
          <w:rFonts w:ascii="Times New Roman" w:hAnsi="Times New Roman"/>
        </w:rPr>
        <w:t xml:space="preserve"> Essen, Essen, Germany and Department of Molecular and Medical Pharmacology, David Geffen School of Medicine at UCLA, Los Angeles, CA (EANM); Thomas Hope, MD, University of California San Francisco, San Francisco, CA (SNMMI); Alan Klitzke, MD, Roswell Park Cancer Institute, Buffalo, NY (ACNM); Jorge Olden, MD, University of North Carolina, Chapel Hill Hospitals, Chapel Hill, NC (ASCO, SNMMI); Martin Pomper, MD, PhD, Johns Hopkins University Medical School, Baltimore, MD (WMIS); Steven Rowe, MD, PhD, Johns Hopkins University Medical School, Baltimore, MD (SNMMI); Rathan Subramaniam, MD, PhD, MPH, University of Texas Southwestern Medical Center, Dallas, TX (ACNM, ACR); Samir Taneja, MD, NYU Langone Medical Center, New York, NY (AUA); Herbert Alberto Vargas, MD, Memorial Sloan Kettering Cancer Center, New York, NY (ASCO</w:t>
      </w:r>
      <w:r w:rsidRPr="0071021E">
        <w:rPr>
          <w:rFonts w:ascii="Times New Roman" w:hAnsi="Times New Roman"/>
          <w:strike/>
        </w:rPr>
        <w:t>)</w:t>
      </w:r>
      <w:r w:rsidRPr="0071021E">
        <w:rPr>
          <w:rFonts w:ascii="Times New Roman" w:hAnsi="Times New Roman"/>
        </w:rPr>
        <w:t>.</w:t>
      </w:r>
    </w:p>
    <w:p w14:paraId="4E804C6C" w14:textId="4BD9AA57" w:rsidR="00A50312" w:rsidRPr="0071021E" w:rsidRDefault="00A50312" w:rsidP="0071021E">
      <w:pPr>
        <w:spacing w:line="276" w:lineRule="auto"/>
        <w:jc w:val="both"/>
        <w:rPr>
          <w:rFonts w:ascii="Times New Roman" w:hAnsi="Times New Roman"/>
        </w:rPr>
      </w:pPr>
    </w:p>
    <w:p w14:paraId="7868A55E" w14:textId="2179D2AA" w:rsidR="00A50312" w:rsidRPr="0071021E" w:rsidRDefault="00A50312" w:rsidP="0071021E">
      <w:pPr>
        <w:spacing w:line="276" w:lineRule="auto"/>
        <w:jc w:val="both"/>
        <w:rPr>
          <w:rFonts w:ascii="Times New Roman" w:hAnsi="Times New Roman"/>
        </w:rPr>
      </w:pPr>
      <w:r w:rsidRPr="0071021E">
        <w:rPr>
          <w:rFonts w:ascii="Times New Roman" w:hAnsi="Times New Roman"/>
          <w:b/>
          <w:bCs/>
        </w:rPr>
        <w:t>External Reviewers</w:t>
      </w:r>
    </w:p>
    <w:p w14:paraId="59938E3C" w14:textId="7F0A3B5F" w:rsidR="00A50312" w:rsidRPr="0071021E" w:rsidRDefault="00A50312" w:rsidP="0071021E">
      <w:pPr>
        <w:spacing w:line="276" w:lineRule="auto"/>
        <w:jc w:val="both"/>
        <w:rPr>
          <w:rFonts w:ascii="Times New Roman" w:hAnsi="Times New Roman"/>
        </w:rPr>
      </w:pPr>
      <w:r w:rsidRPr="0071021E">
        <w:rPr>
          <w:rFonts w:ascii="Times New Roman" w:hAnsi="Times New Roman"/>
        </w:rPr>
        <w:t xml:space="preserve">The external (peer) reviewers </w:t>
      </w:r>
      <w:r w:rsidR="002909D0" w:rsidRPr="0071021E">
        <w:rPr>
          <w:rFonts w:ascii="Times New Roman" w:hAnsi="Times New Roman"/>
        </w:rPr>
        <w:t>were…..</w:t>
      </w:r>
      <w:r w:rsidRPr="0071021E">
        <w:rPr>
          <w:rFonts w:ascii="Times New Roman" w:hAnsi="Times New Roman"/>
        </w:rPr>
        <w:t>.</w:t>
      </w:r>
    </w:p>
    <w:p w14:paraId="79BEDC9F" w14:textId="2A22B7CC" w:rsidR="00A50312" w:rsidRPr="0071021E" w:rsidRDefault="00A50312" w:rsidP="0071021E">
      <w:pPr>
        <w:spacing w:line="276" w:lineRule="auto"/>
        <w:jc w:val="both"/>
        <w:rPr>
          <w:rFonts w:ascii="Times New Roman" w:hAnsi="Times New Roman"/>
        </w:rPr>
      </w:pPr>
    </w:p>
    <w:p w14:paraId="10F1E6A7" w14:textId="6B43507B" w:rsidR="00A50312" w:rsidRPr="0071021E" w:rsidRDefault="00A50312" w:rsidP="0071021E">
      <w:pPr>
        <w:spacing w:line="276" w:lineRule="auto"/>
        <w:jc w:val="both"/>
        <w:rPr>
          <w:rFonts w:ascii="Times New Roman" w:hAnsi="Times New Roman"/>
        </w:rPr>
      </w:pPr>
      <w:r w:rsidRPr="0071021E">
        <w:rPr>
          <w:rFonts w:ascii="Times New Roman" w:hAnsi="Times New Roman"/>
          <w:b/>
          <w:bCs/>
        </w:rPr>
        <w:t>SNMMI</w:t>
      </w:r>
    </w:p>
    <w:p w14:paraId="10737A52" w14:textId="61B29FD0" w:rsidR="00A50312" w:rsidRPr="0071021E" w:rsidRDefault="00A50312" w:rsidP="0071021E">
      <w:pPr>
        <w:spacing w:line="276" w:lineRule="auto"/>
        <w:jc w:val="both"/>
        <w:rPr>
          <w:rFonts w:ascii="Times New Roman" w:hAnsi="Times New Roman"/>
        </w:rPr>
      </w:pPr>
      <w:r w:rsidRPr="0071021E">
        <w:rPr>
          <w:rFonts w:ascii="Times New Roman" w:hAnsi="Times New Roman"/>
        </w:rPr>
        <w:t>The staff support from SNM</w:t>
      </w:r>
      <w:r w:rsidR="00D45504" w:rsidRPr="0071021E">
        <w:rPr>
          <w:rFonts w:ascii="Times New Roman" w:hAnsi="Times New Roman"/>
        </w:rPr>
        <w:t xml:space="preserve">MI is Sukhjeet Ahuja, MD, MPH, </w:t>
      </w:r>
      <w:r w:rsidR="001C0EA0" w:rsidRPr="0071021E">
        <w:rPr>
          <w:rFonts w:ascii="Times New Roman" w:hAnsi="Times New Roman"/>
        </w:rPr>
        <w:t xml:space="preserve">Sr. </w:t>
      </w:r>
      <w:r w:rsidR="00D45504" w:rsidRPr="0071021E">
        <w:rPr>
          <w:rFonts w:ascii="Times New Roman" w:hAnsi="Times New Roman"/>
        </w:rPr>
        <w:t>D</w:t>
      </w:r>
      <w:r w:rsidRPr="0071021E">
        <w:rPr>
          <w:rFonts w:ascii="Times New Roman" w:hAnsi="Times New Roman"/>
        </w:rPr>
        <w:t xml:space="preserve">irector, </w:t>
      </w:r>
      <w:r w:rsidR="001C0EA0" w:rsidRPr="0071021E">
        <w:rPr>
          <w:rFonts w:ascii="Times New Roman" w:hAnsi="Times New Roman"/>
        </w:rPr>
        <w:t>Health Policy &amp; Quality</w:t>
      </w:r>
      <w:r w:rsidRPr="0071021E">
        <w:rPr>
          <w:rFonts w:ascii="Times New Roman" w:hAnsi="Times New Roman"/>
        </w:rPr>
        <w:t xml:space="preserve"> Department; Teresa Ellmer, MIS, CNMT, senior program manager, </w:t>
      </w:r>
      <w:r w:rsidR="001C0EA0" w:rsidRPr="0071021E">
        <w:rPr>
          <w:rFonts w:ascii="Times New Roman" w:hAnsi="Times New Roman"/>
        </w:rPr>
        <w:t>Health Policy &amp; Quality Department</w:t>
      </w:r>
      <w:r w:rsidRPr="0071021E">
        <w:rPr>
          <w:rFonts w:ascii="Times New Roman" w:hAnsi="Times New Roman"/>
        </w:rPr>
        <w:t xml:space="preserve">; Julie Kauffman, program manager, </w:t>
      </w:r>
      <w:r w:rsidR="001C0EA0" w:rsidRPr="0071021E">
        <w:rPr>
          <w:rFonts w:ascii="Times New Roman" w:hAnsi="Times New Roman"/>
        </w:rPr>
        <w:t>Health Policy &amp; Quality Department.</w:t>
      </w:r>
    </w:p>
    <w:p w14:paraId="6A7730EC" w14:textId="1887998C" w:rsidR="00776A8C" w:rsidRPr="0035273A" w:rsidRDefault="00776A8C" w:rsidP="0071021E">
      <w:pPr>
        <w:spacing w:line="276" w:lineRule="auto"/>
        <w:jc w:val="both"/>
        <w:rPr>
          <w:rFonts w:ascii="Times New Roman" w:hAnsi="Times New Roman"/>
        </w:rPr>
      </w:pPr>
    </w:p>
    <w:p w14:paraId="3F5DDEE5" w14:textId="251A4CEE" w:rsidR="00C22252" w:rsidRPr="0071021E" w:rsidRDefault="2BE34AC6" w:rsidP="0071021E">
      <w:pPr>
        <w:spacing w:line="276" w:lineRule="auto"/>
        <w:jc w:val="both"/>
        <w:rPr>
          <w:rFonts w:ascii="Times New Roman" w:hAnsi="Times New Roman"/>
          <w:b/>
          <w:bCs/>
        </w:rPr>
      </w:pPr>
      <w:r w:rsidRPr="0071021E">
        <w:rPr>
          <w:rFonts w:ascii="Times New Roman" w:hAnsi="Times New Roman"/>
          <w:b/>
          <w:bCs/>
        </w:rPr>
        <w:t xml:space="preserve">APPENDIX </w:t>
      </w:r>
      <w:r w:rsidR="00776A8C">
        <w:rPr>
          <w:rFonts w:ascii="Times New Roman" w:hAnsi="Times New Roman"/>
          <w:b/>
          <w:bCs/>
        </w:rPr>
        <w:t>B</w:t>
      </w:r>
      <w:r w:rsidRPr="0071021E">
        <w:rPr>
          <w:rFonts w:ascii="Times New Roman" w:hAnsi="Times New Roman"/>
          <w:b/>
          <w:bCs/>
        </w:rPr>
        <w:t>: DISCLOSURES AND CONFLICTS OF INTEREST (COI)</w:t>
      </w:r>
    </w:p>
    <w:p w14:paraId="798BD220" w14:textId="76D094F7" w:rsidR="002F567B" w:rsidRPr="0071021E" w:rsidRDefault="002F567B" w:rsidP="0071021E">
      <w:pPr>
        <w:spacing w:line="276" w:lineRule="auto"/>
        <w:jc w:val="both"/>
        <w:rPr>
          <w:rFonts w:ascii="Times New Roman" w:hAnsi="Times New Roman"/>
        </w:rPr>
      </w:pPr>
      <w:r w:rsidRPr="0071021E">
        <w:rPr>
          <w:rFonts w:ascii="Times New Roman" w:hAnsi="Times New Roman"/>
        </w:rPr>
        <w:t xml:space="preserve">SNMMI rigorously attempted to avoid any actual, perceived, or potential COIs that might have arisen as a result of an outside relationship or personal interest on the part of the workgroup members or external reviewers. Workgroup members were required to provide disclosure statements of all relationships that might be perceived as real or potential COIs. These statements were reviewed and discussed by the workgroup chair and SNMMI staff and were updated and reviewed by an objective third party at the beginning of every workgroup meeting or teleconference. The disclosures of the workgroup members can be found in Table </w:t>
      </w:r>
      <w:r w:rsidR="00CE3F34" w:rsidRPr="0071021E">
        <w:rPr>
          <w:rFonts w:ascii="Times New Roman" w:hAnsi="Times New Roman"/>
        </w:rPr>
        <w:t>4</w:t>
      </w:r>
      <w:r w:rsidRPr="0071021E">
        <w:rPr>
          <w:rFonts w:ascii="Times New Roman" w:hAnsi="Times New Roman"/>
        </w:rPr>
        <w:t>. A COI was defined as a relationship with industry—including consulting, speaking, research, and nonresearch activities—that exceeds $5,000 in funding over the previous or upcoming 12-mo period. In addition, if an external reviewer was either the principle investigator of a study or another key member of the study personnel, that person’s participation in the review was considered likely to present a COI. All reviewers were asked about any potential COI. A COI was also considered likely if an external reviewer or workgroup member was either the principal investigator or a key member of a study directly related to the content of this AUC. All external reviewers were asked about any potential COI.</w:t>
      </w:r>
    </w:p>
    <w:p w14:paraId="62E352EF" w14:textId="45F18752" w:rsidR="002F567B" w:rsidRPr="0071021E" w:rsidRDefault="002F567B" w:rsidP="0071021E">
      <w:pPr>
        <w:spacing w:line="276" w:lineRule="auto"/>
        <w:jc w:val="both"/>
        <w:rPr>
          <w:rFonts w:ascii="Times New Roman" w:hAnsi="Times New Roman"/>
        </w:rPr>
      </w:pPr>
    </w:p>
    <w:p w14:paraId="5868301B" w14:textId="77777777" w:rsidR="00987884" w:rsidRPr="0071021E" w:rsidRDefault="00987884" w:rsidP="0071021E">
      <w:pPr>
        <w:spacing w:line="276" w:lineRule="auto"/>
        <w:jc w:val="both"/>
        <w:rPr>
          <w:rFonts w:ascii="Times New Roman" w:hAnsi="Times New Roman"/>
          <w:b/>
          <w:bCs/>
        </w:rPr>
      </w:pPr>
    </w:p>
    <w:p w14:paraId="047F3695" w14:textId="62CFC93E" w:rsidR="002F567B" w:rsidRPr="0071021E" w:rsidRDefault="002F567B" w:rsidP="0071021E">
      <w:pPr>
        <w:spacing w:line="276" w:lineRule="auto"/>
        <w:jc w:val="both"/>
        <w:rPr>
          <w:rFonts w:ascii="Times New Roman" w:hAnsi="Times New Roman"/>
          <w:b/>
          <w:bCs/>
        </w:rPr>
      </w:pPr>
      <w:r w:rsidRPr="0071021E">
        <w:rPr>
          <w:rFonts w:ascii="Times New Roman" w:hAnsi="Times New Roman"/>
          <w:b/>
          <w:bCs/>
        </w:rPr>
        <w:lastRenderedPageBreak/>
        <w:t xml:space="preserve">TABLE </w:t>
      </w:r>
      <w:r w:rsidR="00987884" w:rsidRPr="0071021E">
        <w:rPr>
          <w:rFonts w:ascii="Times New Roman" w:hAnsi="Times New Roman"/>
          <w:b/>
          <w:bCs/>
        </w:rPr>
        <w:t>4</w:t>
      </w:r>
    </w:p>
    <w:p w14:paraId="1F5DAC20" w14:textId="3D07C4F9" w:rsidR="002F567B" w:rsidRPr="0071021E" w:rsidRDefault="002F567B" w:rsidP="0071021E">
      <w:pPr>
        <w:spacing w:line="276" w:lineRule="auto"/>
        <w:jc w:val="both"/>
        <w:rPr>
          <w:rFonts w:ascii="Times New Roman" w:hAnsi="Times New Roman"/>
        </w:rPr>
      </w:pPr>
      <w:r w:rsidRPr="0071021E">
        <w:rPr>
          <w:rFonts w:ascii="Times New Roman" w:hAnsi="Times New Roman"/>
        </w:rPr>
        <w:t>Relationships with Industry and Other Entities</w:t>
      </w:r>
    </w:p>
    <w:tbl>
      <w:tblPr>
        <w:tblStyle w:val="ListTable21"/>
        <w:tblW w:w="0" w:type="auto"/>
        <w:tblLook w:val="04A0" w:firstRow="1" w:lastRow="0" w:firstColumn="1" w:lastColumn="0" w:noHBand="0" w:noVBand="1"/>
      </w:tblPr>
      <w:tblGrid>
        <w:gridCol w:w="3150"/>
        <w:gridCol w:w="1769"/>
      </w:tblGrid>
      <w:tr w:rsidR="002F567B" w:rsidRPr="0071021E" w14:paraId="31C6D683" w14:textId="77777777" w:rsidTr="008273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7A111BA" w14:textId="38262EE3" w:rsidR="002F567B" w:rsidRPr="0071021E" w:rsidRDefault="002F567B" w:rsidP="0071021E">
            <w:pPr>
              <w:spacing w:line="276" w:lineRule="auto"/>
              <w:jc w:val="both"/>
              <w:rPr>
                <w:rFonts w:ascii="Times New Roman" w:hAnsi="Times New Roman"/>
              </w:rPr>
            </w:pPr>
            <w:r w:rsidRPr="0071021E">
              <w:rPr>
                <w:rFonts w:ascii="Times New Roman" w:hAnsi="Times New Roman"/>
              </w:rPr>
              <w:t>Workgroup member</w:t>
            </w:r>
          </w:p>
        </w:tc>
        <w:tc>
          <w:tcPr>
            <w:tcW w:w="1769" w:type="dxa"/>
          </w:tcPr>
          <w:p w14:paraId="2931FF10" w14:textId="48C66F6C" w:rsidR="002F567B" w:rsidRPr="0071021E" w:rsidRDefault="002F567B" w:rsidP="0071021E">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71021E">
              <w:rPr>
                <w:rFonts w:ascii="Times New Roman" w:hAnsi="Times New Roman"/>
              </w:rPr>
              <w:t>Reported relationships</w:t>
            </w:r>
          </w:p>
        </w:tc>
      </w:tr>
      <w:tr w:rsidR="002F567B" w:rsidRPr="0071021E" w14:paraId="22861DC3"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4203190" w14:textId="0D8529B7" w:rsidR="002F567B" w:rsidRPr="0071021E" w:rsidRDefault="006A2F45" w:rsidP="0071021E">
            <w:pPr>
              <w:spacing w:line="276" w:lineRule="auto"/>
              <w:jc w:val="both"/>
              <w:rPr>
                <w:rFonts w:ascii="Times New Roman" w:hAnsi="Times New Roman"/>
              </w:rPr>
            </w:pPr>
            <w:r w:rsidRPr="0071021E">
              <w:rPr>
                <w:rFonts w:ascii="Times New Roman" w:hAnsi="Times New Roman"/>
              </w:rPr>
              <w:t>Ballas, Leslie</w:t>
            </w:r>
          </w:p>
        </w:tc>
        <w:tc>
          <w:tcPr>
            <w:tcW w:w="1769" w:type="dxa"/>
          </w:tcPr>
          <w:p w14:paraId="521A3036" w14:textId="61805C3C" w:rsidR="002F567B" w:rsidRPr="0071021E" w:rsidRDefault="002F567B" w:rsidP="0071021E">
            <w:pPr>
              <w:pStyle w:val="ListParagraph"/>
              <w:numPr>
                <w:ilvl w:val="0"/>
                <w:numId w:val="1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p>
        </w:tc>
      </w:tr>
      <w:tr w:rsidR="002F567B" w:rsidRPr="0071021E" w14:paraId="36B4EBCD"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3C5AB36E" w14:textId="43BD901F" w:rsidR="002F567B" w:rsidRPr="0071021E" w:rsidRDefault="006A2F45" w:rsidP="0071021E">
            <w:pPr>
              <w:spacing w:line="276" w:lineRule="auto"/>
              <w:jc w:val="both"/>
              <w:rPr>
                <w:rFonts w:ascii="Times New Roman" w:hAnsi="Times New Roman"/>
              </w:rPr>
            </w:pPr>
            <w:r w:rsidRPr="0071021E">
              <w:rPr>
                <w:rFonts w:ascii="Times New Roman" w:hAnsi="Times New Roman"/>
              </w:rPr>
              <w:t>Choyke, Peter</w:t>
            </w:r>
          </w:p>
        </w:tc>
        <w:tc>
          <w:tcPr>
            <w:tcW w:w="1769" w:type="dxa"/>
          </w:tcPr>
          <w:p w14:paraId="7EA262CA" w14:textId="145F64D5" w:rsidR="002F567B" w:rsidRPr="0071021E" w:rsidRDefault="002F567B" w:rsidP="0071021E">
            <w:pPr>
              <w:pStyle w:val="ListParagraph"/>
              <w:numPr>
                <w:ilvl w:val="0"/>
                <w:numId w:val="1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p>
        </w:tc>
      </w:tr>
      <w:tr w:rsidR="002F567B" w:rsidRPr="0071021E" w14:paraId="58C1CC24"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1BFDC21" w14:textId="1E5A01D9" w:rsidR="002F567B" w:rsidRPr="0071021E" w:rsidRDefault="006A2F45" w:rsidP="0071021E">
            <w:pPr>
              <w:spacing w:line="276" w:lineRule="auto"/>
              <w:jc w:val="both"/>
              <w:rPr>
                <w:rFonts w:ascii="Times New Roman" w:hAnsi="Times New Roman"/>
              </w:rPr>
            </w:pPr>
            <w:r w:rsidRPr="0071021E">
              <w:rPr>
                <w:rFonts w:ascii="Times New Roman" w:hAnsi="Times New Roman"/>
              </w:rPr>
              <w:t>Fanti, Stefano</w:t>
            </w:r>
          </w:p>
        </w:tc>
        <w:tc>
          <w:tcPr>
            <w:tcW w:w="1769" w:type="dxa"/>
          </w:tcPr>
          <w:p w14:paraId="586C95F5" w14:textId="2AABFC99" w:rsidR="002F567B" w:rsidRPr="0071021E" w:rsidRDefault="002F567B" w:rsidP="0071021E">
            <w:pPr>
              <w:pStyle w:val="ListParagraph"/>
              <w:numPr>
                <w:ilvl w:val="0"/>
                <w:numId w:val="1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p>
        </w:tc>
      </w:tr>
      <w:tr w:rsidR="002F567B" w:rsidRPr="0071021E" w14:paraId="582AFC9F"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02374CD4" w14:textId="67CB30A9" w:rsidR="002F567B" w:rsidRPr="0071021E" w:rsidRDefault="006A2F45" w:rsidP="0071021E">
            <w:pPr>
              <w:spacing w:line="276" w:lineRule="auto"/>
              <w:jc w:val="both"/>
              <w:rPr>
                <w:rFonts w:ascii="Times New Roman" w:hAnsi="Times New Roman"/>
              </w:rPr>
            </w:pPr>
            <w:r w:rsidRPr="0071021E">
              <w:rPr>
                <w:rFonts w:ascii="Times New Roman" w:hAnsi="Times New Roman"/>
              </w:rPr>
              <w:t>Gulley, James</w:t>
            </w:r>
          </w:p>
        </w:tc>
        <w:tc>
          <w:tcPr>
            <w:tcW w:w="1769" w:type="dxa"/>
          </w:tcPr>
          <w:p w14:paraId="1E8B117F" w14:textId="23063C6C" w:rsidR="002F567B" w:rsidRPr="0071021E" w:rsidRDefault="002F567B" w:rsidP="0071021E">
            <w:pPr>
              <w:pStyle w:val="ListParagraph"/>
              <w:numPr>
                <w:ilvl w:val="0"/>
                <w:numId w:val="1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p>
        </w:tc>
      </w:tr>
      <w:tr w:rsidR="002F567B" w:rsidRPr="0071021E" w14:paraId="1E9FCB06"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2FE2ADBE" w14:textId="5C230D15" w:rsidR="002F567B" w:rsidRPr="0071021E" w:rsidRDefault="006A2F45" w:rsidP="0071021E">
            <w:pPr>
              <w:spacing w:line="276" w:lineRule="auto"/>
              <w:jc w:val="both"/>
              <w:rPr>
                <w:rFonts w:ascii="Times New Roman" w:hAnsi="Times New Roman"/>
              </w:rPr>
            </w:pPr>
            <w:r w:rsidRPr="0071021E">
              <w:rPr>
                <w:rFonts w:ascii="Times New Roman" w:hAnsi="Times New Roman"/>
              </w:rPr>
              <w:t>Hermann, Ken</w:t>
            </w:r>
          </w:p>
        </w:tc>
        <w:tc>
          <w:tcPr>
            <w:tcW w:w="1769" w:type="dxa"/>
          </w:tcPr>
          <w:p w14:paraId="26301B9B" w14:textId="4148AF9C" w:rsidR="002F567B" w:rsidRPr="0071021E" w:rsidRDefault="002F567B" w:rsidP="0071021E">
            <w:pPr>
              <w:pStyle w:val="ListParagraph"/>
              <w:numPr>
                <w:ilvl w:val="0"/>
                <w:numId w:val="1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p>
        </w:tc>
      </w:tr>
      <w:tr w:rsidR="002F567B" w:rsidRPr="0071021E" w14:paraId="416A9881"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1552DC11" w14:textId="1D801A1D" w:rsidR="002F567B" w:rsidRPr="0071021E" w:rsidRDefault="006A2F45" w:rsidP="0071021E">
            <w:pPr>
              <w:spacing w:line="276" w:lineRule="auto"/>
              <w:jc w:val="both"/>
              <w:rPr>
                <w:rFonts w:ascii="Times New Roman" w:hAnsi="Times New Roman"/>
              </w:rPr>
            </w:pPr>
            <w:r w:rsidRPr="0071021E">
              <w:rPr>
                <w:rFonts w:ascii="Times New Roman" w:hAnsi="Times New Roman"/>
              </w:rPr>
              <w:t>Hope, Thomas</w:t>
            </w:r>
          </w:p>
        </w:tc>
        <w:tc>
          <w:tcPr>
            <w:tcW w:w="1769" w:type="dxa"/>
          </w:tcPr>
          <w:p w14:paraId="26D12AFB" w14:textId="1C85CC3D" w:rsidR="002F567B" w:rsidRPr="0071021E" w:rsidRDefault="002F567B" w:rsidP="0071021E">
            <w:pPr>
              <w:pStyle w:val="ListParagraph"/>
              <w:numPr>
                <w:ilvl w:val="0"/>
                <w:numId w:val="1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p>
        </w:tc>
      </w:tr>
      <w:tr w:rsidR="002F567B" w:rsidRPr="0071021E" w14:paraId="087217C5"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36D362C7" w14:textId="277D32A5" w:rsidR="002F567B" w:rsidRPr="0071021E" w:rsidRDefault="006A2F45" w:rsidP="0071021E">
            <w:pPr>
              <w:spacing w:line="276" w:lineRule="auto"/>
              <w:jc w:val="both"/>
              <w:rPr>
                <w:rFonts w:ascii="Times New Roman" w:hAnsi="Times New Roman"/>
              </w:rPr>
            </w:pPr>
            <w:r w:rsidRPr="0071021E">
              <w:rPr>
                <w:rFonts w:ascii="Times New Roman" w:hAnsi="Times New Roman"/>
              </w:rPr>
              <w:t>Jadvar, Hossein</w:t>
            </w:r>
          </w:p>
        </w:tc>
        <w:tc>
          <w:tcPr>
            <w:tcW w:w="1769" w:type="dxa"/>
          </w:tcPr>
          <w:p w14:paraId="66814648" w14:textId="53F90E76" w:rsidR="002F567B" w:rsidRPr="0071021E" w:rsidRDefault="002F567B" w:rsidP="0071021E">
            <w:pPr>
              <w:pStyle w:val="ListParagraph"/>
              <w:numPr>
                <w:ilvl w:val="0"/>
                <w:numId w:val="1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p>
        </w:tc>
      </w:tr>
      <w:tr w:rsidR="002F567B" w:rsidRPr="0071021E" w14:paraId="4B1B285E"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2C49F42E" w14:textId="046AA13F" w:rsidR="002F567B" w:rsidRPr="0071021E" w:rsidRDefault="006A2F45" w:rsidP="0071021E">
            <w:pPr>
              <w:spacing w:line="276" w:lineRule="auto"/>
              <w:jc w:val="both"/>
              <w:rPr>
                <w:rFonts w:ascii="Times New Roman" w:hAnsi="Times New Roman"/>
              </w:rPr>
            </w:pPr>
            <w:r w:rsidRPr="0071021E">
              <w:rPr>
                <w:rFonts w:ascii="Times New Roman" w:hAnsi="Times New Roman"/>
              </w:rPr>
              <w:t>Klitzke, Alan</w:t>
            </w:r>
          </w:p>
        </w:tc>
        <w:tc>
          <w:tcPr>
            <w:tcW w:w="1769" w:type="dxa"/>
          </w:tcPr>
          <w:p w14:paraId="2C29652D" w14:textId="14AC9797" w:rsidR="002F567B" w:rsidRPr="0071021E" w:rsidRDefault="002F567B" w:rsidP="0071021E">
            <w:pPr>
              <w:pStyle w:val="ListParagraph"/>
              <w:numPr>
                <w:ilvl w:val="0"/>
                <w:numId w:val="1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p>
        </w:tc>
      </w:tr>
      <w:tr w:rsidR="002F567B" w:rsidRPr="0071021E" w14:paraId="721DA200"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555EB6AC" w14:textId="0C0D6F54" w:rsidR="002F567B" w:rsidRPr="0071021E" w:rsidRDefault="006A2F45" w:rsidP="0071021E">
            <w:pPr>
              <w:spacing w:line="276" w:lineRule="auto"/>
              <w:jc w:val="both"/>
              <w:rPr>
                <w:rFonts w:ascii="Times New Roman" w:hAnsi="Times New Roman"/>
              </w:rPr>
            </w:pPr>
            <w:r w:rsidRPr="0071021E">
              <w:rPr>
                <w:rFonts w:ascii="Times New Roman" w:hAnsi="Times New Roman"/>
              </w:rPr>
              <w:t>Olden, Jorge</w:t>
            </w:r>
          </w:p>
        </w:tc>
        <w:tc>
          <w:tcPr>
            <w:tcW w:w="1769" w:type="dxa"/>
          </w:tcPr>
          <w:p w14:paraId="2D92C1B2" w14:textId="3C4043B6" w:rsidR="002F567B" w:rsidRPr="0071021E" w:rsidRDefault="002F567B" w:rsidP="0071021E">
            <w:pPr>
              <w:pStyle w:val="ListParagraph"/>
              <w:numPr>
                <w:ilvl w:val="0"/>
                <w:numId w:val="1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p>
        </w:tc>
      </w:tr>
      <w:tr w:rsidR="002F567B" w:rsidRPr="0071021E" w14:paraId="54F6563C"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0C8C343C" w14:textId="00E9E95E" w:rsidR="002F567B" w:rsidRPr="0071021E" w:rsidRDefault="006A2F45" w:rsidP="0071021E">
            <w:pPr>
              <w:spacing w:line="276" w:lineRule="auto"/>
              <w:jc w:val="both"/>
              <w:rPr>
                <w:rFonts w:ascii="Times New Roman" w:hAnsi="Times New Roman"/>
              </w:rPr>
            </w:pPr>
            <w:r w:rsidRPr="0071021E">
              <w:rPr>
                <w:rFonts w:ascii="Times New Roman" w:hAnsi="Times New Roman"/>
              </w:rPr>
              <w:t>Pomper, Martin</w:t>
            </w:r>
          </w:p>
        </w:tc>
        <w:tc>
          <w:tcPr>
            <w:tcW w:w="1769" w:type="dxa"/>
          </w:tcPr>
          <w:p w14:paraId="79BCA441" w14:textId="08727E61" w:rsidR="002F567B" w:rsidRPr="0071021E" w:rsidRDefault="002F567B" w:rsidP="0071021E">
            <w:pPr>
              <w:pStyle w:val="ListParagraph"/>
              <w:numPr>
                <w:ilvl w:val="0"/>
                <w:numId w:val="1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p>
        </w:tc>
      </w:tr>
      <w:tr w:rsidR="002F567B" w:rsidRPr="0071021E" w14:paraId="7EB3B01A"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6EF2FE6" w14:textId="6953A8D2" w:rsidR="002F567B" w:rsidRPr="0071021E" w:rsidRDefault="006A2F45" w:rsidP="0071021E">
            <w:pPr>
              <w:spacing w:line="276" w:lineRule="auto"/>
              <w:jc w:val="both"/>
              <w:rPr>
                <w:rFonts w:ascii="Times New Roman" w:hAnsi="Times New Roman"/>
              </w:rPr>
            </w:pPr>
            <w:r w:rsidRPr="0071021E">
              <w:rPr>
                <w:rFonts w:ascii="Times New Roman" w:hAnsi="Times New Roman"/>
              </w:rPr>
              <w:t>Rowe, Steven</w:t>
            </w:r>
          </w:p>
        </w:tc>
        <w:tc>
          <w:tcPr>
            <w:tcW w:w="1769" w:type="dxa"/>
          </w:tcPr>
          <w:p w14:paraId="010D84FE" w14:textId="2B66F9E0" w:rsidR="002F567B" w:rsidRPr="0071021E" w:rsidRDefault="002F567B" w:rsidP="0071021E">
            <w:pPr>
              <w:pStyle w:val="ListParagraph"/>
              <w:numPr>
                <w:ilvl w:val="0"/>
                <w:numId w:val="1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p>
        </w:tc>
      </w:tr>
      <w:tr w:rsidR="002F567B" w:rsidRPr="0071021E" w14:paraId="14F7CAE8"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148C05B3" w14:textId="1EB623E0" w:rsidR="002F567B" w:rsidRPr="0071021E" w:rsidRDefault="006A2F45" w:rsidP="0071021E">
            <w:pPr>
              <w:spacing w:line="276" w:lineRule="auto"/>
              <w:jc w:val="both"/>
              <w:rPr>
                <w:rFonts w:ascii="Times New Roman" w:hAnsi="Times New Roman"/>
              </w:rPr>
            </w:pPr>
            <w:r w:rsidRPr="0071021E">
              <w:rPr>
                <w:rFonts w:ascii="Times New Roman" w:hAnsi="Times New Roman"/>
              </w:rPr>
              <w:t>Subramaniam, Rathan</w:t>
            </w:r>
          </w:p>
        </w:tc>
        <w:tc>
          <w:tcPr>
            <w:tcW w:w="1769" w:type="dxa"/>
          </w:tcPr>
          <w:p w14:paraId="5AC3649D" w14:textId="288CC76A" w:rsidR="002F567B" w:rsidRPr="0071021E" w:rsidRDefault="002F567B" w:rsidP="0071021E">
            <w:pPr>
              <w:pStyle w:val="ListParagraph"/>
              <w:numPr>
                <w:ilvl w:val="0"/>
                <w:numId w:val="1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p>
        </w:tc>
      </w:tr>
      <w:tr w:rsidR="006A2F45" w:rsidRPr="0071021E" w14:paraId="3C1C64ED" w14:textId="77777777" w:rsidTr="008273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50" w:type="dxa"/>
          </w:tcPr>
          <w:p w14:paraId="6B9DE36D" w14:textId="1BCCEA45" w:rsidR="006A2F45" w:rsidRPr="0071021E" w:rsidRDefault="006A2F45" w:rsidP="0071021E">
            <w:pPr>
              <w:spacing w:line="276" w:lineRule="auto"/>
              <w:jc w:val="both"/>
              <w:rPr>
                <w:rFonts w:ascii="Times New Roman" w:hAnsi="Times New Roman"/>
              </w:rPr>
            </w:pPr>
            <w:r w:rsidRPr="0071021E">
              <w:rPr>
                <w:rFonts w:ascii="Times New Roman" w:hAnsi="Times New Roman"/>
              </w:rPr>
              <w:t>Taneja, Samir</w:t>
            </w:r>
          </w:p>
        </w:tc>
        <w:tc>
          <w:tcPr>
            <w:tcW w:w="1769" w:type="dxa"/>
          </w:tcPr>
          <w:p w14:paraId="232ACD8D" w14:textId="77777777" w:rsidR="006A2F45" w:rsidRPr="0071021E" w:rsidRDefault="006A2F45" w:rsidP="0071021E">
            <w:pPr>
              <w:pStyle w:val="ListParagraph"/>
              <w:numPr>
                <w:ilvl w:val="0"/>
                <w:numId w:val="18"/>
              </w:num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highlight w:val="yellow"/>
              </w:rPr>
            </w:pPr>
          </w:p>
        </w:tc>
      </w:tr>
      <w:tr w:rsidR="006A2F45" w:rsidRPr="0071021E" w14:paraId="2089FC88" w14:textId="77777777" w:rsidTr="008273FF">
        <w:tc>
          <w:tcPr>
            <w:cnfStyle w:val="001000000000" w:firstRow="0" w:lastRow="0" w:firstColumn="1" w:lastColumn="0" w:oddVBand="0" w:evenVBand="0" w:oddHBand="0" w:evenHBand="0" w:firstRowFirstColumn="0" w:firstRowLastColumn="0" w:lastRowFirstColumn="0" w:lastRowLastColumn="0"/>
            <w:tcW w:w="3150" w:type="dxa"/>
          </w:tcPr>
          <w:p w14:paraId="5CEB6A2A" w14:textId="3B82E032" w:rsidR="006A2F45" w:rsidRPr="0071021E" w:rsidRDefault="006A2F45" w:rsidP="0071021E">
            <w:pPr>
              <w:spacing w:line="276" w:lineRule="auto"/>
              <w:jc w:val="both"/>
              <w:rPr>
                <w:rFonts w:ascii="Times New Roman" w:hAnsi="Times New Roman"/>
              </w:rPr>
            </w:pPr>
            <w:r w:rsidRPr="0071021E">
              <w:rPr>
                <w:rFonts w:ascii="Times New Roman" w:hAnsi="Times New Roman"/>
              </w:rPr>
              <w:t>Vargas, Hebert Alberto</w:t>
            </w:r>
          </w:p>
        </w:tc>
        <w:tc>
          <w:tcPr>
            <w:tcW w:w="1769" w:type="dxa"/>
          </w:tcPr>
          <w:p w14:paraId="4E54A6A6" w14:textId="77777777" w:rsidR="006A2F45" w:rsidRPr="0071021E" w:rsidRDefault="006A2F45" w:rsidP="0071021E">
            <w:pPr>
              <w:pStyle w:val="ListParagraph"/>
              <w:numPr>
                <w:ilvl w:val="0"/>
                <w:numId w:val="18"/>
              </w:num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highlight w:val="yellow"/>
              </w:rPr>
            </w:pPr>
          </w:p>
        </w:tc>
      </w:tr>
    </w:tbl>
    <w:p w14:paraId="5DE12F3A" w14:textId="77777777" w:rsidR="002F567B" w:rsidRPr="0071021E" w:rsidRDefault="002F567B" w:rsidP="0071021E">
      <w:pPr>
        <w:spacing w:line="276" w:lineRule="auto"/>
        <w:jc w:val="both"/>
        <w:rPr>
          <w:rFonts w:ascii="Times New Roman" w:hAnsi="Times New Roman"/>
        </w:rPr>
      </w:pPr>
    </w:p>
    <w:p w14:paraId="1E67FDC3" w14:textId="7D05FB5B" w:rsidR="004A7896" w:rsidRPr="0071021E" w:rsidRDefault="2BE34AC6" w:rsidP="0071021E">
      <w:pPr>
        <w:spacing w:line="276" w:lineRule="auto"/>
        <w:jc w:val="both"/>
        <w:rPr>
          <w:rFonts w:ascii="Times New Roman" w:hAnsi="Times New Roman"/>
          <w:b/>
          <w:bCs/>
        </w:rPr>
      </w:pPr>
      <w:r w:rsidRPr="0071021E">
        <w:rPr>
          <w:rFonts w:ascii="Times New Roman" w:hAnsi="Times New Roman"/>
          <w:b/>
          <w:bCs/>
        </w:rPr>
        <w:t xml:space="preserve">APPENDIX </w:t>
      </w:r>
      <w:r w:rsidR="00776A8C">
        <w:rPr>
          <w:rFonts w:ascii="Times New Roman" w:hAnsi="Times New Roman"/>
          <w:b/>
          <w:bCs/>
        </w:rPr>
        <w:t>C</w:t>
      </w:r>
      <w:r w:rsidRPr="0071021E">
        <w:rPr>
          <w:rFonts w:ascii="Times New Roman" w:hAnsi="Times New Roman"/>
          <w:b/>
          <w:bCs/>
        </w:rPr>
        <w:t>: PUBLIC COMMENTARY</w:t>
      </w:r>
    </w:p>
    <w:p w14:paraId="0153D674" w14:textId="72A221BC" w:rsidR="007824E1" w:rsidRPr="0071021E" w:rsidRDefault="2308C40F" w:rsidP="0071021E">
      <w:pPr>
        <w:spacing w:line="276" w:lineRule="auto"/>
        <w:jc w:val="both"/>
        <w:rPr>
          <w:rFonts w:ascii="Times New Roman" w:hAnsi="Times New Roman"/>
        </w:rPr>
      </w:pPr>
      <w:r w:rsidRPr="0071021E">
        <w:rPr>
          <w:rFonts w:ascii="Times New Roman" w:hAnsi="Times New Roman"/>
        </w:rPr>
        <w:t>The workgroup solicited information from all communities through the SNMMI website and through direct solicitation of SNMMI members. The comments and input helped to shape the development of these AUC on imaging evaluation of biochemical recurrence of prostate cancer following definitive primary treatment.</w:t>
      </w:r>
    </w:p>
    <w:p w14:paraId="39E56787" w14:textId="31924DE9" w:rsidR="00712C0A" w:rsidRPr="0071021E" w:rsidRDefault="00712C0A" w:rsidP="0071021E">
      <w:pPr>
        <w:spacing w:line="276" w:lineRule="auto"/>
        <w:jc w:val="both"/>
        <w:rPr>
          <w:rFonts w:ascii="Times New Roman" w:hAnsi="Times New Roman"/>
        </w:rPr>
      </w:pPr>
    </w:p>
    <w:p w14:paraId="15F83BBA" w14:textId="77777777" w:rsidR="001C0EA0" w:rsidRPr="0071021E" w:rsidRDefault="0099721A" w:rsidP="0071021E">
      <w:pPr>
        <w:spacing w:line="276" w:lineRule="auto"/>
        <w:jc w:val="both"/>
        <w:rPr>
          <w:rFonts w:ascii="Times New Roman" w:hAnsi="Times New Roman"/>
          <w:b/>
        </w:rPr>
      </w:pPr>
      <w:r w:rsidRPr="0071021E">
        <w:rPr>
          <w:rFonts w:ascii="Times New Roman" w:hAnsi="Times New Roman"/>
          <w:b/>
        </w:rPr>
        <w:t>A</w:t>
      </w:r>
      <w:r w:rsidR="001C0EA0" w:rsidRPr="0071021E">
        <w:rPr>
          <w:rFonts w:ascii="Times New Roman" w:hAnsi="Times New Roman"/>
          <w:b/>
        </w:rPr>
        <w:t>CKNOWLEDGMENTS</w:t>
      </w:r>
    </w:p>
    <w:p w14:paraId="757F9B9A" w14:textId="7E9A78D6" w:rsidR="001C0EA0" w:rsidRPr="0071021E" w:rsidRDefault="001C0EA0" w:rsidP="0071021E">
      <w:pPr>
        <w:spacing w:line="276" w:lineRule="auto"/>
        <w:jc w:val="both"/>
        <w:rPr>
          <w:rFonts w:ascii="Times New Roman" w:hAnsi="Times New Roman"/>
        </w:rPr>
      </w:pPr>
      <w:r w:rsidRPr="0071021E">
        <w:rPr>
          <w:rFonts w:ascii="Times New Roman" w:hAnsi="Times New Roman"/>
        </w:rPr>
        <w:t>The workgroup acknowledges staff support from the Pacific Northwest Evidence-Based Practice Center of Oregon Health and Science University (Roger Chou, MD, FACP, Director and Miranda Pappas, MA, Project manager, Research Associate).</w:t>
      </w:r>
    </w:p>
    <w:p w14:paraId="071AB856" w14:textId="77777777" w:rsidR="001C0EA0" w:rsidRPr="0071021E" w:rsidRDefault="001C0EA0" w:rsidP="0071021E">
      <w:pPr>
        <w:spacing w:line="276" w:lineRule="auto"/>
        <w:jc w:val="both"/>
        <w:rPr>
          <w:rFonts w:ascii="Times New Roman" w:hAnsi="Times New Roman"/>
        </w:rPr>
      </w:pPr>
    </w:p>
    <w:p w14:paraId="499C7480" w14:textId="237049CE" w:rsidR="2308C40F" w:rsidRPr="0071021E" w:rsidRDefault="2308C40F" w:rsidP="0071021E">
      <w:pPr>
        <w:spacing w:line="276" w:lineRule="auto"/>
        <w:jc w:val="both"/>
        <w:rPr>
          <w:rFonts w:ascii="Times New Roman" w:hAnsi="Times New Roman"/>
          <w:b/>
          <w:bCs/>
        </w:rPr>
      </w:pPr>
    </w:p>
    <w:p w14:paraId="7C4BCD01" w14:textId="77777777" w:rsidR="001C0EA0" w:rsidRPr="0071021E" w:rsidRDefault="2BE34AC6" w:rsidP="0071021E">
      <w:pPr>
        <w:spacing w:line="276" w:lineRule="auto"/>
        <w:jc w:val="both"/>
        <w:rPr>
          <w:rFonts w:ascii="Times New Roman" w:hAnsi="Times New Roman"/>
          <w:b/>
          <w:bCs/>
        </w:rPr>
      </w:pPr>
      <w:bookmarkStart w:id="1" w:name="_GoBack"/>
      <w:r w:rsidRPr="0071021E">
        <w:rPr>
          <w:rFonts w:ascii="Times New Roman" w:hAnsi="Times New Roman"/>
          <w:b/>
          <w:bCs/>
        </w:rPr>
        <w:t>REF</w:t>
      </w:r>
      <w:bookmarkEnd w:id="1"/>
      <w:r w:rsidRPr="0071021E">
        <w:rPr>
          <w:rFonts w:ascii="Times New Roman" w:hAnsi="Times New Roman"/>
          <w:b/>
          <w:bCs/>
        </w:rPr>
        <w:t>ERENCES</w:t>
      </w:r>
    </w:p>
    <w:p w14:paraId="3108C9A5" w14:textId="52489094" w:rsidR="2BE34AC6" w:rsidRPr="0071021E" w:rsidRDefault="2BE34AC6" w:rsidP="0071021E">
      <w:pPr>
        <w:spacing w:line="276" w:lineRule="auto"/>
        <w:jc w:val="both"/>
        <w:rPr>
          <w:rFonts w:ascii="Times New Roman" w:eastAsiaTheme="majorEastAsia" w:hAnsi="Times New Roman"/>
        </w:rPr>
      </w:pPr>
      <w:r w:rsidRPr="0071021E">
        <w:rPr>
          <w:rFonts w:ascii="Times New Roman" w:eastAsiaTheme="majorEastAsia" w:hAnsi="Times New Roman"/>
        </w:rPr>
        <w:t>Protecting Access to Medicare Act of 2014, Pub L No. 113-93, 128 Stat 1040 (2014).</w:t>
      </w:r>
    </w:p>
    <w:p w14:paraId="69BA66B4" w14:textId="2292ABCE" w:rsidR="2BE34AC6" w:rsidRPr="0071021E" w:rsidRDefault="2BE34AC6" w:rsidP="0071021E">
      <w:pPr>
        <w:spacing w:line="276" w:lineRule="auto"/>
        <w:jc w:val="both"/>
        <w:rPr>
          <w:rFonts w:ascii="Times New Roman" w:eastAsiaTheme="majorEastAsia" w:hAnsi="Times New Roman"/>
          <w:b/>
          <w:bCs/>
        </w:rPr>
      </w:pPr>
    </w:p>
    <w:p w14:paraId="3BAA5E0D" w14:textId="77777777" w:rsidR="006315C8"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fldChar w:fldCharType="begin"/>
      </w:r>
      <w:r w:rsidRPr="0071021E">
        <w:rPr>
          <w:rFonts w:ascii="Times New Roman" w:hAnsi="Times New Roman" w:cs="Times New Roman"/>
          <w:sz w:val="24"/>
        </w:rPr>
        <w:instrText xml:space="preserve"> ADDIN EN.REFLIST </w:instrText>
      </w:r>
      <w:r w:rsidRPr="0071021E">
        <w:rPr>
          <w:rFonts w:ascii="Times New Roman" w:hAnsi="Times New Roman" w:cs="Times New Roman"/>
          <w:sz w:val="24"/>
        </w:rPr>
        <w:fldChar w:fldCharType="separate"/>
      </w:r>
      <w:r w:rsidRPr="0071021E">
        <w:rPr>
          <w:rFonts w:ascii="Times New Roman" w:hAnsi="Times New Roman" w:cs="Times New Roman"/>
          <w:sz w:val="24"/>
        </w:rPr>
        <w:t xml:space="preserve">Oberlin, D.T., et al., </w:t>
      </w:r>
      <w:r w:rsidRPr="0071021E">
        <w:rPr>
          <w:rFonts w:ascii="Times New Roman" w:hAnsi="Times New Roman" w:cs="Times New Roman"/>
          <w:i/>
          <w:iCs/>
          <w:sz w:val="24"/>
        </w:rPr>
        <w:t>Dramatic increase in the utilization of multiparametric magnetic resonance imaging for detection and management of prostate cancer.</w:t>
      </w:r>
      <w:r w:rsidRPr="0071021E">
        <w:rPr>
          <w:rFonts w:ascii="Times New Roman" w:hAnsi="Times New Roman" w:cs="Times New Roman"/>
          <w:sz w:val="24"/>
        </w:rPr>
        <w:t xml:space="preserve"> Abdom Radiol (NY), 2017. </w:t>
      </w:r>
      <w:r w:rsidRPr="0071021E">
        <w:rPr>
          <w:rFonts w:ascii="Times New Roman" w:hAnsi="Times New Roman" w:cs="Times New Roman"/>
          <w:b/>
          <w:bCs/>
          <w:sz w:val="24"/>
        </w:rPr>
        <w:t>42</w:t>
      </w:r>
      <w:r w:rsidRPr="0071021E">
        <w:rPr>
          <w:rFonts w:ascii="Times New Roman" w:hAnsi="Times New Roman" w:cs="Times New Roman"/>
          <w:sz w:val="24"/>
        </w:rPr>
        <w:t>(4): p. 1255-1258.</w:t>
      </w:r>
    </w:p>
    <w:p w14:paraId="63677652" w14:textId="77777777" w:rsidR="006315C8" w:rsidRPr="0071021E" w:rsidRDefault="006315C8" w:rsidP="0071021E">
      <w:pPr>
        <w:pStyle w:val="EndNoteBibliography"/>
        <w:spacing w:line="276" w:lineRule="auto"/>
        <w:jc w:val="both"/>
        <w:rPr>
          <w:rFonts w:ascii="Times New Roman" w:hAnsi="Times New Roman" w:cs="Times New Roman"/>
          <w:sz w:val="24"/>
        </w:rPr>
      </w:pPr>
    </w:p>
    <w:p w14:paraId="10BF49DC" w14:textId="77777777" w:rsidR="006315C8"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 xml:space="preserve">Barchetti, F., et al., </w:t>
      </w:r>
      <w:r w:rsidRPr="0071021E">
        <w:rPr>
          <w:rFonts w:ascii="Times New Roman" w:hAnsi="Times New Roman" w:cs="Times New Roman"/>
          <w:i/>
          <w:iCs/>
          <w:sz w:val="24"/>
        </w:rPr>
        <w:t>Unenhanced whole-body MRI versus PET-CT for the detection of prostate cancer metastases after primary treatment.</w:t>
      </w:r>
      <w:r w:rsidRPr="0071021E">
        <w:rPr>
          <w:rFonts w:ascii="Times New Roman" w:hAnsi="Times New Roman" w:cs="Times New Roman"/>
          <w:sz w:val="24"/>
        </w:rPr>
        <w:t xml:space="preserve"> Eur Rev Med Pharmacol Sci, 2016. </w:t>
      </w:r>
      <w:r w:rsidRPr="0071021E">
        <w:rPr>
          <w:rFonts w:ascii="Times New Roman" w:hAnsi="Times New Roman" w:cs="Times New Roman"/>
          <w:b/>
          <w:bCs/>
          <w:sz w:val="24"/>
        </w:rPr>
        <w:t>20</w:t>
      </w:r>
      <w:r w:rsidRPr="0071021E">
        <w:rPr>
          <w:rFonts w:ascii="Times New Roman" w:hAnsi="Times New Roman" w:cs="Times New Roman"/>
          <w:sz w:val="24"/>
        </w:rPr>
        <w:t>(18): p. 3770-3776.</w:t>
      </w:r>
    </w:p>
    <w:p w14:paraId="1A5271E6" w14:textId="77777777" w:rsidR="006315C8" w:rsidRPr="0071021E" w:rsidRDefault="006315C8" w:rsidP="0071021E">
      <w:pPr>
        <w:pStyle w:val="EndNoteBibliography"/>
        <w:spacing w:line="276" w:lineRule="auto"/>
        <w:jc w:val="both"/>
        <w:rPr>
          <w:rFonts w:ascii="Times New Roman" w:hAnsi="Times New Roman" w:cs="Times New Roman"/>
          <w:sz w:val="24"/>
        </w:rPr>
      </w:pPr>
    </w:p>
    <w:p w14:paraId="17A5F8A1" w14:textId="15813EC9" w:rsidR="001C0EA0"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 xml:space="preserve">Counago, F., et al., </w:t>
      </w:r>
      <w:r w:rsidRPr="0071021E">
        <w:rPr>
          <w:rFonts w:ascii="Times New Roman" w:hAnsi="Times New Roman" w:cs="Times New Roman"/>
          <w:i/>
          <w:iCs/>
          <w:sz w:val="24"/>
        </w:rPr>
        <w:t>Magnetic resonance imaging for prostate cancer before radical and salvage radiotherapy: What radiation oncologists need to know.</w:t>
      </w:r>
      <w:r w:rsidRPr="0071021E">
        <w:rPr>
          <w:rFonts w:ascii="Times New Roman" w:hAnsi="Times New Roman" w:cs="Times New Roman"/>
          <w:sz w:val="24"/>
        </w:rPr>
        <w:t xml:space="preserve"> World J Clin Oncol, 2017. </w:t>
      </w:r>
      <w:r w:rsidRPr="0071021E">
        <w:rPr>
          <w:rFonts w:ascii="Times New Roman" w:hAnsi="Times New Roman" w:cs="Times New Roman"/>
          <w:b/>
          <w:bCs/>
          <w:sz w:val="24"/>
        </w:rPr>
        <w:t>8</w:t>
      </w:r>
      <w:r w:rsidRPr="0071021E">
        <w:rPr>
          <w:rFonts w:ascii="Times New Roman" w:hAnsi="Times New Roman" w:cs="Times New Roman"/>
          <w:sz w:val="24"/>
        </w:rPr>
        <w:t>(4): p. 305-319.</w:t>
      </w:r>
    </w:p>
    <w:p w14:paraId="0082769F" w14:textId="5DFBB23D" w:rsidR="39877CD8" w:rsidRPr="0071021E" w:rsidRDefault="39877CD8" w:rsidP="0071021E">
      <w:pPr>
        <w:pStyle w:val="EndNoteBibliography"/>
        <w:spacing w:line="276" w:lineRule="auto"/>
        <w:ind w:left="720" w:hanging="720"/>
        <w:jc w:val="both"/>
        <w:rPr>
          <w:rFonts w:ascii="Times New Roman" w:hAnsi="Times New Roman" w:cs="Times New Roman"/>
          <w:sz w:val="24"/>
        </w:rPr>
      </w:pPr>
    </w:p>
    <w:p w14:paraId="553FE6CB" w14:textId="71A762D1" w:rsidR="001C0EA0"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 xml:space="preserve">Hayman, J., et al., </w:t>
      </w:r>
      <w:r w:rsidRPr="0071021E">
        <w:rPr>
          <w:rFonts w:ascii="Times New Roman" w:hAnsi="Times New Roman" w:cs="Times New Roman"/>
          <w:i/>
          <w:iCs/>
          <w:sz w:val="24"/>
        </w:rPr>
        <w:t>Local failure is a dominant mode of recurrence in locally advanced and clinical node positive prostate cancer patients treated with combined pelvic IMRT and androgen deprivation therapy.</w:t>
      </w:r>
      <w:r w:rsidRPr="0071021E">
        <w:rPr>
          <w:rFonts w:ascii="Times New Roman" w:hAnsi="Times New Roman" w:cs="Times New Roman"/>
          <w:sz w:val="24"/>
        </w:rPr>
        <w:t xml:space="preserve"> Urol Oncol, 2018.</w:t>
      </w:r>
    </w:p>
    <w:p w14:paraId="67783734" w14:textId="0BF10FF2" w:rsidR="39877CD8" w:rsidRPr="0071021E" w:rsidRDefault="39877CD8" w:rsidP="0071021E">
      <w:pPr>
        <w:pStyle w:val="EndNoteBibliography"/>
        <w:spacing w:line="276" w:lineRule="auto"/>
        <w:ind w:left="720" w:hanging="720"/>
        <w:jc w:val="both"/>
        <w:rPr>
          <w:rFonts w:ascii="Times New Roman" w:hAnsi="Times New Roman" w:cs="Times New Roman"/>
          <w:sz w:val="24"/>
        </w:rPr>
      </w:pPr>
    </w:p>
    <w:p w14:paraId="0F85DD54" w14:textId="504010C0" w:rsidR="001C0EA0"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 xml:space="preserve">Kitajima, K., et al., </w:t>
      </w:r>
      <w:r w:rsidRPr="0071021E">
        <w:rPr>
          <w:rFonts w:ascii="Times New Roman" w:hAnsi="Times New Roman" w:cs="Times New Roman"/>
          <w:i/>
          <w:iCs/>
          <w:sz w:val="24"/>
        </w:rPr>
        <w:t>Detection of recurrent prostate cancer after radical prostatectomy: comparison of 11C-choline PET/CT with pelvic multiparametric MR imaging with endorectal coil.</w:t>
      </w:r>
      <w:r w:rsidRPr="0071021E">
        <w:rPr>
          <w:rFonts w:ascii="Times New Roman" w:hAnsi="Times New Roman" w:cs="Times New Roman"/>
          <w:sz w:val="24"/>
        </w:rPr>
        <w:t xml:space="preserve"> J Nucl Med, 2014. </w:t>
      </w:r>
      <w:r w:rsidRPr="0071021E">
        <w:rPr>
          <w:rFonts w:ascii="Times New Roman" w:hAnsi="Times New Roman" w:cs="Times New Roman"/>
          <w:b/>
          <w:bCs/>
          <w:sz w:val="24"/>
        </w:rPr>
        <w:t>55</w:t>
      </w:r>
      <w:r w:rsidRPr="0071021E">
        <w:rPr>
          <w:rFonts w:ascii="Times New Roman" w:hAnsi="Times New Roman" w:cs="Times New Roman"/>
          <w:sz w:val="24"/>
        </w:rPr>
        <w:t>(2): p. 223-32.</w:t>
      </w:r>
    </w:p>
    <w:p w14:paraId="04210B99" w14:textId="64BAC047" w:rsidR="39877CD8" w:rsidRPr="0071021E" w:rsidRDefault="39877CD8" w:rsidP="0071021E">
      <w:pPr>
        <w:pStyle w:val="EndNoteBibliography"/>
        <w:spacing w:line="276" w:lineRule="auto"/>
        <w:ind w:left="720" w:hanging="720"/>
        <w:jc w:val="both"/>
        <w:rPr>
          <w:rFonts w:ascii="Times New Roman" w:hAnsi="Times New Roman" w:cs="Times New Roman"/>
          <w:sz w:val="24"/>
        </w:rPr>
      </w:pPr>
    </w:p>
    <w:p w14:paraId="1D88A25B" w14:textId="46723A5F" w:rsidR="001C0EA0"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 xml:space="preserve">Sobol, I., et al., </w:t>
      </w:r>
      <w:r w:rsidRPr="0071021E">
        <w:rPr>
          <w:rFonts w:ascii="Times New Roman" w:hAnsi="Times New Roman" w:cs="Times New Roman"/>
          <w:i/>
          <w:iCs/>
          <w:sz w:val="24"/>
        </w:rPr>
        <w:t>Contemporary Mapping of Post-Prostatectomy Prostate Cancer Relapse with (11)C-Choline Positron Emission Tomography and Multiparametric Magnetic Resonance Imaging.</w:t>
      </w:r>
      <w:r w:rsidRPr="0071021E">
        <w:rPr>
          <w:rFonts w:ascii="Times New Roman" w:hAnsi="Times New Roman" w:cs="Times New Roman"/>
          <w:sz w:val="24"/>
        </w:rPr>
        <w:t xml:space="preserve"> J Urol, 2017. </w:t>
      </w:r>
      <w:r w:rsidRPr="0071021E">
        <w:rPr>
          <w:rFonts w:ascii="Times New Roman" w:hAnsi="Times New Roman" w:cs="Times New Roman"/>
          <w:b/>
          <w:bCs/>
          <w:sz w:val="24"/>
        </w:rPr>
        <w:t>197</w:t>
      </w:r>
      <w:r w:rsidRPr="0071021E">
        <w:rPr>
          <w:rFonts w:ascii="Times New Roman" w:hAnsi="Times New Roman" w:cs="Times New Roman"/>
          <w:sz w:val="24"/>
        </w:rPr>
        <w:t>(1): p. 129-134.</w:t>
      </w:r>
    </w:p>
    <w:p w14:paraId="29669F9A" w14:textId="7BB9FE43" w:rsidR="39877CD8" w:rsidRPr="0071021E" w:rsidRDefault="39877CD8" w:rsidP="0071021E">
      <w:pPr>
        <w:pStyle w:val="EndNoteBibliography"/>
        <w:spacing w:line="276" w:lineRule="auto"/>
        <w:ind w:left="720" w:hanging="720"/>
        <w:jc w:val="both"/>
        <w:rPr>
          <w:rFonts w:ascii="Times New Roman" w:hAnsi="Times New Roman" w:cs="Times New Roman"/>
          <w:sz w:val="24"/>
        </w:rPr>
      </w:pPr>
    </w:p>
    <w:p w14:paraId="1DC93170" w14:textId="022A792F" w:rsidR="001C0EA0"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 xml:space="preserve">Giannarini, G., et al., </w:t>
      </w:r>
      <w:r w:rsidRPr="0071021E">
        <w:rPr>
          <w:rFonts w:ascii="Times New Roman" w:hAnsi="Times New Roman" w:cs="Times New Roman"/>
          <w:i/>
          <w:iCs/>
          <w:sz w:val="24"/>
        </w:rPr>
        <w:t>Diffusion-weighted magnetic resonance imaging detects local recurrence after radical prostatectomy: initial experience.</w:t>
      </w:r>
      <w:r w:rsidRPr="0071021E">
        <w:rPr>
          <w:rFonts w:ascii="Times New Roman" w:hAnsi="Times New Roman" w:cs="Times New Roman"/>
          <w:sz w:val="24"/>
        </w:rPr>
        <w:t xml:space="preserve"> Eur Urol, 2012. </w:t>
      </w:r>
      <w:r w:rsidRPr="0071021E">
        <w:rPr>
          <w:rFonts w:ascii="Times New Roman" w:hAnsi="Times New Roman" w:cs="Times New Roman"/>
          <w:b/>
          <w:bCs/>
          <w:sz w:val="24"/>
        </w:rPr>
        <w:t>61</w:t>
      </w:r>
      <w:r w:rsidRPr="0071021E">
        <w:rPr>
          <w:rFonts w:ascii="Times New Roman" w:hAnsi="Times New Roman" w:cs="Times New Roman"/>
          <w:sz w:val="24"/>
        </w:rPr>
        <w:t>(3): p. 616-20.</w:t>
      </w:r>
    </w:p>
    <w:p w14:paraId="7364B624" w14:textId="3956396C" w:rsidR="39877CD8" w:rsidRPr="0071021E" w:rsidRDefault="39877CD8" w:rsidP="0071021E">
      <w:pPr>
        <w:pStyle w:val="EndNoteBibliography"/>
        <w:spacing w:line="276" w:lineRule="auto"/>
        <w:ind w:left="720" w:hanging="720"/>
        <w:jc w:val="both"/>
        <w:rPr>
          <w:rFonts w:ascii="Times New Roman" w:hAnsi="Times New Roman" w:cs="Times New Roman"/>
          <w:sz w:val="24"/>
        </w:rPr>
      </w:pPr>
    </w:p>
    <w:p w14:paraId="4A7A47E4" w14:textId="794F93BA" w:rsidR="001C0EA0"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 xml:space="preserve">Thoeny, H.C., et al., </w:t>
      </w:r>
      <w:r w:rsidRPr="0071021E">
        <w:rPr>
          <w:rFonts w:ascii="Times New Roman" w:hAnsi="Times New Roman" w:cs="Times New Roman"/>
          <w:i/>
          <w:iCs/>
          <w:sz w:val="24"/>
        </w:rPr>
        <w:t>Metastases in normal-sized pelvic lymph nodes: detection with diffusion-weighted MR imaging.</w:t>
      </w:r>
      <w:r w:rsidRPr="0071021E">
        <w:rPr>
          <w:rFonts w:ascii="Times New Roman" w:hAnsi="Times New Roman" w:cs="Times New Roman"/>
          <w:sz w:val="24"/>
        </w:rPr>
        <w:t xml:space="preserve"> Radiology, 2014. </w:t>
      </w:r>
      <w:r w:rsidRPr="0071021E">
        <w:rPr>
          <w:rFonts w:ascii="Times New Roman" w:hAnsi="Times New Roman" w:cs="Times New Roman"/>
          <w:b/>
          <w:bCs/>
          <w:sz w:val="24"/>
        </w:rPr>
        <w:t>273</w:t>
      </w:r>
      <w:r w:rsidRPr="0071021E">
        <w:rPr>
          <w:rFonts w:ascii="Times New Roman" w:hAnsi="Times New Roman" w:cs="Times New Roman"/>
          <w:sz w:val="24"/>
        </w:rPr>
        <w:t>(1): p. 125-35.</w:t>
      </w:r>
    </w:p>
    <w:p w14:paraId="4DD8F474" w14:textId="5577F576" w:rsidR="39877CD8" w:rsidRPr="0071021E" w:rsidRDefault="39877CD8" w:rsidP="0071021E">
      <w:pPr>
        <w:pStyle w:val="EndNoteBibliography"/>
        <w:spacing w:line="276" w:lineRule="auto"/>
        <w:ind w:left="720" w:hanging="720"/>
        <w:jc w:val="both"/>
        <w:rPr>
          <w:rFonts w:ascii="Times New Roman" w:hAnsi="Times New Roman" w:cs="Times New Roman"/>
          <w:sz w:val="24"/>
        </w:rPr>
      </w:pPr>
    </w:p>
    <w:p w14:paraId="5024C421" w14:textId="3D85AC41" w:rsidR="001C0EA0" w:rsidRPr="0071021E" w:rsidRDefault="001C0EA0"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 xml:space="preserve">Sharma, V., et al., </w:t>
      </w:r>
      <w:r w:rsidRPr="0071021E">
        <w:rPr>
          <w:rFonts w:ascii="Times New Roman" w:hAnsi="Times New Roman" w:cs="Times New Roman"/>
          <w:i/>
          <w:iCs/>
          <w:sz w:val="24"/>
        </w:rPr>
        <w:t>Multiparametric Magnetic Resonance Imaging Is an Independent Predictor of Salvage Radiotherapy Outcomes After Radical Prostatectomy.</w:t>
      </w:r>
      <w:r w:rsidRPr="0071021E">
        <w:rPr>
          <w:rFonts w:ascii="Times New Roman" w:hAnsi="Times New Roman" w:cs="Times New Roman"/>
          <w:sz w:val="24"/>
        </w:rPr>
        <w:t xml:space="preserve"> Eur Urol, 2018. </w:t>
      </w:r>
      <w:r w:rsidRPr="0071021E">
        <w:rPr>
          <w:rFonts w:ascii="Times New Roman" w:hAnsi="Times New Roman" w:cs="Times New Roman"/>
          <w:b/>
          <w:bCs/>
          <w:sz w:val="24"/>
        </w:rPr>
        <w:t>73</w:t>
      </w:r>
      <w:r w:rsidRPr="0071021E">
        <w:rPr>
          <w:rFonts w:ascii="Times New Roman" w:hAnsi="Times New Roman" w:cs="Times New Roman"/>
          <w:sz w:val="24"/>
        </w:rPr>
        <w:t>(6): p. 879-887.</w:t>
      </w:r>
    </w:p>
    <w:p w14:paraId="48488F2B" w14:textId="578ABC5F" w:rsidR="001D6546" w:rsidRPr="0071021E" w:rsidRDefault="001C0EA0" w:rsidP="0071021E">
      <w:pPr>
        <w:spacing w:line="276" w:lineRule="auto"/>
        <w:jc w:val="both"/>
        <w:rPr>
          <w:rFonts w:ascii="Times New Roman" w:hAnsi="Times New Roman"/>
        </w:rPr>
      </w:pPr>
      <w:r w:rsidRPr="0071021E">
        <w:rPr>
          <w:rFonts w:ascii="Times New Roman" w:hAnsi="Times New Roman"/>
        </w:rPr>
        <w:fldChar w:fldCharType="end"/>
      </w:r>
    </w:p>
    <w:p w14:paraId="609B5A12" w14:textId="5136ABD5"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fldChar w:fldCharType="begin"/>
      </w:r>
      <w:r w:rsidRPr="0071021E">
        <w:rPr>
          <w:rFonts w:ascii="Times New Roman" w:hAnsi="Times New Roman" w:cs="Times New Roman"/>
          <w:sz w:val="24"/>
        </w:rPr>
        <w:instrText xml:space="preserve"> ADDIN EN.REFLIST </w:instrText>
      </w:r>
      <w:r w:rsidRPr="0071021E">
        <w:rPr>
          <w:rFonts w:ascii="Times New Roman" w:hAnsi="Times New Roman" w:cs="Times New Roman"/>
          <w:sz w:val="24"/>
        </w:rPr>
        <w:fldChar w:fldCharType="separate"/>
      </w:r>
      <w:r w:rsidRPr="0071021E">
        <w:rPr>
          <w:rFonts w:ascii="Times New Roman" w:hAnsi="Times New Roman" w:cs="Times New Roman"/>
          <w:sz w:val="24"/>
        </w:rPr>
        <w:t>Suh CH, Shinagare AB, Westenfield AM, et al: Yield of bone scintigraphy for the detection of metastatic disease in treatment-naive prostate cancer: a systematic review and meta-analysis. Clin Radiol 73:158-167, 2018</w:t>
      </w:r>
    </w:p>
    <w:p w14:paraId="2690B219" w14:textId="0D99F975" w:rsidR="39877CD8" w:rsidRPr="0071021E" w:rsidRDefault="39877CD8" w:rsidP="0071021E">
      <w:pPr>
        <w:pStyle w:val="EndNoteBibliography"/>
        <w:spacing w:line="276" w:lineRule="auto"/>
        <w:jc w:val="both"/>
        <w:rPr>
          <w:rFonts w:ascii="Times New Roman" w:hAnsi="Times New Roman" w:cs="Times New Roman"/>
          <w:sz w:val="24"/>
        </w:rPr>
      </w:pPr>
    </w:p>
    <w:p w14:paraId="42DB5DB3" w14:textId="073DA9BB"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Gomez P, Manoharan M, Kim SS, et al: Radionuclide bone scintigraphy in patients with biochemical recurrence after radical prostatectomy: when is it indicated? BJU Int 94:299-302, 2004</w:t>
      </w:r>
    </w:p>
    <w:p w14:paraId="65E638BB" w14:textId="638C7E6A" w:rsidR="39877CD8" w:rsidRPr="0071021E" w:rsidRDefault="39877CD8" w:rsidP="0071021E">
      <w:pPr>
        <w:pStyle w:val="EndNoteBibliography"/>
        <w:spacing w:line="276" w:lineRule="auto"/>
        <w:jc w:val="both"/>
        <w:rPr>
          <w:rFonts w:ascii="Times New Roman" w:hAnsi="Times New Roman" w:cs="Times New Roman"/>
          <w:sz w:val="24"/>
        </w:rPr>
      </w:pPr>
    </w:p>
    <w:p w14:paraId="74A66AD9" w14:textId="7E0B2DA4"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Cher ML, Bianco FJ, Jr., Lam JS, et al: Limited role of radionuclide bone scintigraphy in patients with prostate specific antigen elevations after radical prostatectomy. J Urol 160:1387-91, 1998</w:t>
      </w:r>
    </w:p>
    <w:p w14:paraId="71B91DB0" w14:textId="35F77A17" w:rsidR="39877CD8" w:rsidRPr="0071021E" w:rsidRDefault="39877CD8" w:rsidP="0071021E">
      <w:pPr>
        <w:pStyle w:val="EndNoteBibliography"/>
        <w:spacing w:line="276" w:lineRule="auto"/>
        <w:jc w:val="both"/>
        <w:rPr>
          <w:rFonts w:ascii="Times New Roman" w:hAnsi="Times New Roman" w:cs="Times New Roman"/>
          <w:sz w:val="24"/>
        </w:rPr>
      </w:pPr>
    </w:p>
    <w:p w14:paraId="2F5E0A55" w14:textId="744D095F"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Vargas HA, Martin-Malburet AG, Takeda T, et al: Localizing sites of disease in patients with rising serum prostate-specific antigen up to 1ng/ml following prostatectomy: How much information can conventional imaging provide? Urol Oncol 34:482 e5-482 e10, 2016</w:t>
      </w:r>
    </w:p>
    <w:p w14:paraId="1154AECB" w14:textId="1D4D09BF" w:rsidR="39877CD8" w:rsidRPr="0071021E" w:rsidRDefault="39877CD8" w:rsidP="0071021E">
      <w:pPr>
        <w:pStyle w:val="EndNoteBibliography"/>
        <w:spacing w:line="276" w:lineRule="auto"/>
        <w:jc w:val="both"/>
        <w:rPr>
          <w:rFonts w:ascii="Times New Roman" w:hAnsi="Times New Roman" w:cs="Times New Roman"/>
          <w:sz w:val="24"/>
        </w:rPr>
      </w:pPr>
    </w:p>
    <w:p w14:paraId="45BF3053" w14:textId="08D2F55F"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Kane CJ, Amling CL, Johnstone PA, et al: Limited value of bone scintigraphy and computed tomography in assessing biochemical failure after radical prostatectomy. Urology 61:607-11, 2003</w:t>
      </w:r>
    </w:p>
    <w:p w14:paraId="330B02D1" w14:textId="6518DD20" w:rsidR="39877CD8" w:rsidRPr="0071021E" w:rsidRDefault="39877CD8" w:rsidP="0071021E">
      <w:pPr>
        <w:pStyle w:val="EndNoteBibliography"/>
        <w:spacing w:line="276" w:lineRule="auto"/>
        <w:jc w:val="both"/>
        <w:rPr>
          <w:rFonts w:ascii="Times New Roman" w:hAnsi="Times New Roman" w:cs="Times New Roman"/>
          <w:sz w:val="24"/>
        </w:rPr>
      </w:pPr>
    </w:p>
    <w:p w14:paraId="52ADCB00" w14:textId="4331982C"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Choueiri TK, Dreicer R, Paciorek A, et al: A model that predicts the probability of positive imaging in prostate cancer cases with biochemical failure after initial definitive local therapy. J Urol 179:906-10; discussion 910, 2008</w:t>
      </w:r>
    </w:p>
    <w:p w14:paraId="36D693C7" w14:textId="096C4318" w:rsidR="39877CD8" w:rsidRPr="0071021E" w:rsidRDefault="39877CD8" w:rsidP="0071021E">
      <w:pPr>
        <w:pStyle w:val="EndNoteBibliography"/>
        <w:spacing w:line="276" w:lineRule="auto"/>
        <w:jc w:val="both"/>
        <w:rPr>
          <w:rFonts w:ascii="Times New Roman" w:hAnsi="Times New Roman" w:cs="Times New Roman"/>
          <w:sz w:val="24"/>
        </w:rPr>
      </w:pPr>
    </w:p>
    <w:p w14:paraId="70519996" w14:textId="59338FC6"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Okotie OT, Aronson WJ, Wieder JA, et al: Predictors of metastatic disease in men with biochemical failure following radical prostatectomy. J Urol 171:2260-4, 2004</w:t>
      </w:r>
    </w:p>
    <w:p w14:paraId="68DA500B" w14:textId="4CC30B27" w:rsidR="39877CD8" w:rsidRPr="0071021E" w:rsidRDefault="39877CD8" w:rsidP="0071021E">
      <w:pPr>
        <w:pStyle w:val="EndNoteBibliography"/>
        <w:spacing w:line="276" w:lineRule="auto"/>
        <w:jc w:val="both"/>
        <w:rPr>
          <w:rFonts w:ascii="Times New Roman" w:hAnsi="Times New Roman" w:cs="Times New Roman"/>
          <w:sz w:val="24"/>
        </w:rPr>
      </w:pPr>
    </w:p>
    <w:p w14:paraId="057E007D" w14:textId="7480F5B0"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Moreira DM, Cooperberg MR, Howard LE, et al: Predicting bone scan positivity after biochemical recurrence following radical prostatectomy in both hormone-naive men and patients receiving androgen-deprivation therapy: results from the SEARCH database. Prostate Cancer Prostatic Dis 17:91-6, 2014</w:t>
      </w:r>
    </w:p>
    <w:p w14:paraId="43A85310" w14:textId="3C83DD60" w:rsidR="39877CD8" w:rsidRPr="0071021E" w:rsidRDefault="39877CD8" w:rsidP="0071021E">
      <w:pPr>
        <w:pStyle w:val="EndNoteBibliography"/>
        <w:spacing w:line="276" w:lineRule="auto"/>
        <w:jc w:val="both"/>
        <w:rPr>
          <w:rFonts w:ascii="Times New Roman" w:hAnsi="Times New Roman" w:cs="Times New Roman"/>
          <w:sz w:val="24"/>
        </w:rPr>
      </w:pPr>
    </w:p>
    <w:p w14:paraId="4DE56B97" w14:textId="70ABE2B5"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Dotan ZA, Bianco FJ, Jr., Rabbani F, et al: Pattern of prostate-specific antigen (PSA) failure dictates the probability of a positive bone scan in patients with an increasing PSA after radical prostatectomy. J Clin Oncol 23:1962-8, 2005</w:t>
      </w:r>
    </w:p>
    <w:p w14:paraId="0216BBBA" w14:textId="5D571E91" w:rsidR="39877CD8" w:rsidRPr="0071021E" w:rsidRDefault="39877CD8" w:rsidP="0071021E">
      <w:pPr>
        <w:pStyle w:val="EndNoteBibliography"/>
        <w:spacing w:line="276" w:lineRule="auto"/>
        <w:jc w:val="both"/>
        <w:rPr>
          <w:rFonts w:ascii="Times New Roman" w:hAnsi="Times New Roman" w:cs="Times New Roman"/>
          <w:sz w:val="24"/>
        </w:rPr>
      </w:pPr>
    </w:p>
    <w:p w14:paraId="755D51D3" w14:textId="673FC91E"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Wondergem M, van der Zant FM, Knol RJJ, et al: (99m)Tc-HDP bone scintigraphy and (18)F-sodiumfluoride PET/CT in primary staging of patients with prostate cancer. World J Urol 36:27-34, 2018</w:t>
      </w:r>
    </w:p>
    <w:p w14:paraId="4DE4A53A" w14:textId="04339560" w:rsidR="39877CD8" w:rsidRPr="0071021E" w:rsidRDefault="39877CD8" w:rsidP="0071021E">
      <w:pPr>
        <w:pStyle w:val="EndNoteBibliography"/>
        <w:spacing w:line="276" w:lineRule="auto"/>
        <w:jc w:val="both"/>
        <w:rPr>
          <w:rFonts w:ascii="Times New Roman" w:hAnsi="Times New Roman" w:cs="Times New Roman"/>
          <w:sz w:val="24"/>
        </w:rPr>
      </w:pPr>
    </w:p>
    <w:p w14:paraId="181900EB" w14:textId="2A459244"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Apolo AB, Lindenberg L, Shih JH, et al: Prospective Study Evaluating Na18F PET/CT in Predicting Clinical Outcomes and Survival in Advanced Prostate Cancer. J Nucl Med 57:886-92, 2016</w:t>
      </w:r>
    </w:p>
    <w:p w14:paraId="0C2B8154" w14:textId="7DCA3131" w:rsidR="39877CD8" w:rsidRPr="0071021E" w:rsidRDefault="39877CD8" w:rsidP="0071021E">
      <w:pPr>
        <w:pStyle w:val="EndNoteBibliography"/>
        <w:spacing w:line="276" w:lineRule="auto"/>
        <w:jc w:val="both"/>
        <w:rPr>
          <w:rFonts w:ascii="Times New Roman" w:hAnsi="Times New Roman" w:cs="Times New Roman"/>
          <w:sz w:val="24"/>
        </w:rPr>
      </w:pPr>
    </w:p>
    <w:p w14:paraId="1244F531" w14:textId="66ED5431"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Schirrmeister H, Guhlmann A, Elsner K, et al: Sensitivity in detecting osseous lesions depends on anatomic localization: planar bone scintigraphy versus 18F PET. J Nucl Med 40:1623-9, 1999</w:t>
      </w:r>
    </w:p>
    <w:p w14:paraId="7302C661" w14:textId="1A164484" w:rsidR="39877CD8" w:rsidRPr="0071021E" w:rsidRDefault="39877CD8" w:rsidP="0071021E">
      <w:pPr>
        <w:pStyle w:val="EndNoteBibliography"/>
        <w:spacing w:line="276" w:lineRule="auto"/>
        <w:jc w:val="both"/>
        <w:rPr>
          <w:rFonts w:ascii="Times New Roman" w:hAnsi="Times New Roman" w:cs="Times New Roman"/>
          <w:sz w:val="24"/>
        </w:rPr>
      </w:pPr>
    </w:p>
    <w:p w14:paraId="7A7F06A7" w14:textId="2302C444"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Even-Sapir E, Metser U, Mishani E, et al: The detection of bone metastases in patients with high-risk prostate cancer: 99mTc-MDP Planar bone scintigraphy, single- and multi-field-of-view SPECT, 18F-fluoride PET, and 18F-fluoride PET/CT. J Nucl Med 47:287-97, 2006</w:t>
      </w:r>
    </w:p>
    <w:p w14:paraId="3BF57FA2" w14:textId="26840751" w:rsidR="39877CD8" w:rsidRPr="0071021E" w:rsidRDefault="39877CD8" w:rsidP="0071021E">
      <w:pPr>
        <w:pStyle w:val="EndNoteBibliography"/>
        <w:spacing w:line="276" w:lineRule="auto"/>
        <w:jc w:val="both"/>
        <w:rPr>
          <w:rFonts w:ascii="Times New Roman" w:hAnsi="Times New Roman" w:cs="Times New Roman"/>
          <w:sz w:val="24"/>
        </w:rPr>
      </w:pPr>
    </w:p>
    <w:p w14:paraId="762F3B29" w14:textId="45F7B4CB"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Poulsen MH, Petersen H, Hoilund-Carlsen PF, et al: Spine metastases in prostate cancer: comparison of technetium-99m-MDP whole-body bone scintigraphy, [(18) F]choline positron emission tomography(PET)/computed tomography (CT) and [(18) F]NaF PET/CT. BJU Int 114:818-23, 2014</w:t>
      </w:r>
    </w:p>
    <w:p w14:paraId="2C07F297" w14:textId="44BF940B" w:rsidR="39877CD8" w:rsidRPr="0071021E" w:rsidRDefault="39877CD8" w:rsidP="0071021E">
      <w:pPr>
        <w:pStyle w:val="EndNoteBibliography"/>
        <w:spacing w:line="276" w:lineRule="auto"/>
        <w:jc w:val="both"/>
        <w:rPr>
          <w:rFonts w:ascii="Times New Roman" w:hAnsi="Times New Roman" w:cs="Times New Roman"/>
          <w:sz w:val="24"/>
        </w:rPr>
      </w:pPr>
    </w:p>
    <w:p w14:paraId="0CFD95E6" w14:textId="3297D8BB"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Jambor I, Kuisma A, Ramadan S, et al: Prospective evaluation of planar bone scintigraphy, SPECT, SPECT/CT, 18F-NaF PET/CT and whole body 1.5T MRI, including DWI, for the detection of bone metastases in high risk breast and prostate cancer patients: SKELETA clinical trial. Acta Oncol 55:59-67, 2016</w:t>
      </w:r>
    </w:p>
    <w:p w14:paraId="1D5FDF83" w14:textId="5533224E" w:rsidR="39877CD8" w:rsidRPr="0071021E" w:rsidRDefault="39877CD8" w:rsidP="0071021E">
      <w:pPr>
        <w:pStyle w:val="EndNoteBibliography"/>
        <w:spacing w:line="276" w:lineRule="auto"/>
        <w:jc w:val="both"/>
        <w:rPr>
          <w:rFonts w:ascii="Times New Roman" w:hAnsi="Times New Roman" w:cs="Times New Roman"/>
          <w:sz w:val="24"/>
        </w:rPr>
      </w:pPr>
    </w:p>
    <w:p w14:paraId="776C51B9" w14:textId="01F3D3E4"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Hillner BE, Siegel BA, Hanna L, et al: Impact of (18)F-Fluoride PET on Intended Management of Patients with Cancers Other Than Prostate Cancer: Results from the National Oncologic PET Registry. J Nucl Med 55:1054-61, 2014</w:t>
      </w:r>
    </w:p>
    <w:p w14:paraId="74B26F36" w14:textId="3357A1FD" w:rsidR="39877CD8" w:rsidRPr="0071021E" w:rsidRDefault="39877CD8" w:rsidP="0071021E">
      <w:pPr>
        <w:pStyle w:val="EndNoteBibliography"/>
        <w:spacing w:line="276" w:lineRule="auto"/>
        <w:jc w:val="both"/>
        <w:rPr>
          <w:rFonts w:ascii="Times New Roman" w:hAnsi="Times New Roman" w:cs="Times New Roman"/>
          <w:sz w:val="24"/>
        </w:rPr>
      </w:pPr>
    </w:p>
    <w:p w14:paraId="118816C1" w14:textId="62F77F66"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Sarikaya I, Sarikaya A, Elgazzar AH, et al: Prostate-specific antigen cutoff value for ordering sodium fluoride positron emission tomography/computed tomography bone scan in patients with prostate cancer. World J Nucl Med 17:281-285, 2018</w:t>
      </w:r>
    </w:p>
    <w:p w14:paraId="368304AD" w14:textId="13D6BF3E" w:rsidR="39877CD8" w:rsidRPr="0071021E" w:rsidRDefault="39877CD8" w:rsidP="0071021E">
      <w:pPr>
        <w:pStyle w:val="EndNoteBibliography"/>
        <w:spacing w:line="276" w:lineRule="auto"/>
        <w:jc w:val="both"/>
        <w:rPr>
          <w:rFonts w:ascii="Times New Roman" w:hAnsi="Times New Roman" w:cs="Times New Roman"/>
          <w:sz w:val="24"/>
        </w:rPr>
      </w:pPr>
    </w:p>
    <w:p w14:paraId="2CDD96FF" w14:textId="75517DE6"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lastRenderedPageBreak/>
        <w:t>Beheshti M, Vali R, Waldenberger P, et al: Detection of bone metastases in patients with prostate cancer by 18F fluorocholine and 18F fluoride PET-CT: a comparative study. Eur J Nucl Med Mol Imaging 35:1766-74, 2008</w:t>
      </w:r>
    </w:p>
    <w:p w14:paraId="10125F0D" w14:textId="22C9AB05" w:rsidR="39877CD8" w:rsidRPr="0071021E" w:rsidRDefault="39877CD8" w:rsidP="0071021E">
      <w:pPr>
        <w:pStyle w:val="EndNoteBibliography"/>
        <w:spacing w:line="276" w:lineRule="auto"/>
        <w:jc w:val="both"/>
        <w:rPr>
          <w:rFonts w:ascii="Times New Roman" w:hAnsi="Times New Roman" w:cs="Times New Roman"/>
          <w:sz w:val="24"/>
        </w:rPr>
      </w:pPr>
    </w:p>
    <w:p w14:paraId="4BF686E8" w14:textId="7DF7A302"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Kjolhede H, Ahlgren G, Almquist H, et al: Combined 18F-fluorocholine and 18F-fluoride positron emission tomography/computed tomography imaging for staging of high-risk prostate cancer. BJU Int 110:1501-6, 2012</w:t>
      </w:r>
    </w:p>
    <w:p w14:paraId="3B6949E6" w14:textId="09B7DCE8" w:rsidR="39877CD8" w:rsidRPr="0071021E" w:rsidRDefault="39877CD8" w:rsidP="0071021E">
      <w:pPr>
        <w:pStyle w:val="EndNoteBibliography"/>
        <w:spacing w:line="276" w:lineRule="auto"/>
        <w:jc w:val="both"/>
        <w:rPr>
          <w:rFonts w:ascii="Times New Roman" w:hAnsi="Times New Roman" w:cs="Times New Roman"/>
          <w:sz w:val="24"/>
        </w:rPr>
      </w:pPr>
    </w:p>
    <w:p w14:paraId="4BA25D0E" w14:textId="3A86A7C9"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Langsteger W, Balogova S, Huchet V, et al: Fluorocholine (18F) and sodium fluoride (18F) PET/CT in the detection of prostate cancer: prospective comparison of diagnostic performance determined by masked reading. Q J Nucl Med Mol Imaging 55:448-57, 2011</w:t>
      </w:r>
    </w:p>
    <w:p w14:paraId="78DFAFB1" w14:textId="49857DF0" w:rsidR="39877CD8" w:rsidRPr="0071021E" w:rsidRDefault="39877CD8" w:rsidP="0071021E">
      <w:pPr>
        <w:pStyle w:val="EndNoteBibliography"/>
        <w:spacing w:line="276" w:lineRule="auto"/>
        <w:jc w:val="both"/>
        <w:rPr>
          <w:rFonts w:ascii="Times New Roman" w:hAnsi="Times New Roman" w:cs="Times New Roman"/>
          <w:sz w:val="24"/>
        </w:rPr>
      </w:pPr>
    </w:p>
    <w:p w14:paraId="2ED8B5B5" w14:textId="11732DA1"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Jadvar H, Desai B, Ji L, et al: Prospective evaluation of 18F-NaF and 18F-FDG PET/CT in detection of occult metastatic disease in biochemical recurrence of prostate cancer. Clin Nucl Med 37:637-43, 2012</w:t>
      </w:r>
    </w:p>
    <w:p w14:paraId="249366BF" w14:textId="085955A5" w:rsidR="39877CD8" w:rsidRPr="0071021E" w:rsidRDefault="39877CD8" w:rsidP="0071021E">
      <w:pPr>
        <w:pStyle w:val="EndNoteBibliography"/>
        <w:spacing w:line="276" w:lineRule="auto"/>
        <w:jc w:val="both"/>
        <w:rPr>
          <w:rFonts w:ascii="Times New Roman" w:hAnsi="Times New Roman" w:cs="Times New Roman"/>
          <w:sz w:val="24"/>
        </w:rPr>
      </w:pPr>
    </w:p>
    <w:p w14:paraId="4ABFAF81" w14:textId="3BF85E24"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Iagaru A, Mittra E, Dick DW, et al: Prospective evaluation of (99m)Tc MDP scintigraphy, (18)F NaF PET/CT, and (18)F FDG PET/CT for detection of skeletal metastases. Mol Imaging Biol 14:252-9, 2012</w:t>
      </w:r>
    </w:p>
    <w:p w14:paraId="77714A1F" w14:textId="744E41CE" w:rsidR="39877CD8" w:rsidRPr="0071021E" w:rsidRDefault="39877CD8" w:rsidP="0071021E">
      <w:pPr>
        <w:pStyle w:val="EndNoteBibliography"/>
        <w:spacing w:line="276" w:lineRule="auto"/>
        <w:jc w:val="both"/>
        <w:rPr>
          <w:rFonts w:ascii="Times New Roman" w:hAnsi="Times New Roman" w:cs="Times New Roman"/>
          <w:sz w:val="24"/>
        </w:rPr>
      </w:pPr>
    </w:p>
    <w:p w14:paraId="36BCBE08" w14:textId="3160260D"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Damle NA, Bal C, Bandopadhyaya GP, et al: The role of 18F-fluoride PET-CT in the detection of bone metastases in patients with breast, lung and prostate carcinoma: a comparison with FDG PET/CT and 99mTc-MDP bone scan. Jpn J Radiol 31:262-9, 2013</w:t>
      </w:r>
    </w:p>
    <w:p w14:paraId="0545CB3C" w14:textId="32FE71C6" w:rsidR="39877CD8" w:rsidRPr="0071021E" w:rsidRDefault="39877CD8" w:rsidP="0071021E">
      <w:pPr>
        <w:pStyle w:val="EndNoteBibliography"/>
        <w:spacing w:line="276" w:lineRule="auto"/>
        <w:jc w:val="both"/>
        <w:rPr>
          <w:rFonts w:ascii="Times New Roman" w:hAnsi="Times New Roman" w:cs="Times New Roman"/>
          <w:sz w:val="24"/>
        </w:rPr>
      </w:pPr>
    </w:p>
    <w:p w14:paraId="01D30E67" w14:textId="77839F36"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Uprimny C, Svirydenka A, Fritz J, et al: Comparison of [(68)Ga]Ga-PSMA-11 PET/CT with [(18)F]NaF PET/CT in the evaluation of bone metastases in metastatic prostate cancer patients prior to radionuclide therapy. Eur J Nucl Med Mol Imaging, 2018</w:t>
      </w:r>
    </w:p>
    <w:p w14:paraId="3EFA673A" w14:textId="7DF4A93B" w:rsidR="39877CD8" w:rsidRPr="0071021E" w:rsidRDefault="39877CD8" w:rsidP="0071021E">
      <w:pPr>
        <w:pStyle w:val="EndNoteBibliography"/>
        <w:spacing w:line="276" w:lineRule="auto"/>
        <w:jc w:val="both"/>
        <w:rPr>
          <w:rFonts w:ascii="Times New Roman" w:hAnsi="Times New Roman" w:cs="Times New Roman"/>
          <w:sz w:val="24"/>
        </w:rPr>
      </w:pPr>
    </w:p>
    <w:p w14:paraId="18DC4290" w14:textId="46479A9B"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Zacho HD, Nielsen JB, Afshar-Oromieh A, et al: Prospective comparison of (68)Ga-PSMA PET/CT, (18)F-sodium fluoride PET/CT and diffusion weighted-MRI at for the detection of bone metastases in biochemically recurrent prostate cancer. Eur J Nucl Med Mol Imaging, 2018</w:t>
      </w:r>
    </w:p>
    <w:p w14:paraId="7B6B47CC" w14:textId="4F69E1A2" w:rsidR="39877CD8" w:rsidRPr="0071021E" w:rsidRDefault="39877CD8" w:rsidP="0071021E">
      <w:pPr>
        <w:pStyle w:val="EndNoteBibliography"/>
        <w:spacing w:line="276" w:lineRule="auto"/>
        <w:jc w:val="both"/>
        <w:rPr>
          <w:rFonts w:ascii="Times New Roman" w:hAnsi="Times New Roman" w:cs="Times New Roman"/>
          <w:sz w:val="24"/>
        </w:rPr>
      </w:pPr>
    </w:p>
    <w:p w14:paraId="54F24A2E" w14:textId="5BCF4A53"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Harmon SA, Bergvall E, Mena E, et al: A Prospective Comparison of (18)F-Sodium Fluoride PET/CT and PSMA-targeted (18)F-DCFBC PET/CT in Metastatic Prostate Cancer. J Nucl Med, 2018</w:t>
      </w:r>
    </w:p>
    <w:p w14:paraId="69D01234" w14:textId="0A1ED71D" w:rsidR="39877CD8" w:rsidRPr="0071021E" w:rsidRDefault="39877CD8" w:rsidP="0071021E">
      <w:pPr>
        <w:pStyle w:val="EndNoteBibliography"/>
        <w:spacing w:line="276" w:lineRule="auto"/>
        <w:jc w:val="both"/>
        <w:rPr>
          <w:rFonts w:ascii="Times New Roman" w:hAnsi="Times New Roman" w:cs="Times New Roman"/>
          <w:sz w:val="24"/>
        </w:rPr>
      </w:pPr>
    </w:p>
    <w:p w14:paraId="6E14BC92" w14:textId="5C3F0B99"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Dyrberg E, Hendel HW, Huynh THV, et al: (68)Ga-PSMA-PET/CT in comparison with (18)F-fluoride-PET/CT and whole-body MRI for the detection of bone metastases in patients with prostate cancer: a prospective diagnostic accuracy study. Eur Radiol, 2018</w:t>
      </w:r>
    </w:p>
    <w:p w14:paraId="48D9F453" w14:textId="794839D5" w:rsidR="39877CD8" w:rsidRPr="0071021E" w:rsidRDefault="39877CD8" w:rsidP="0071021E">
      <w:pPr>
        <w:pStyle w:val="EndNoteBibliography"/>
        <w:spacing w:line="276" w:lineRule="auto"/>
        <w:jc w:val="both"/>
        <w:rPr>
          <w:rFonts w:ascii="Times New Roman" w:hAnsi="Times New Roman" w:cs="Times New Roman"/>
          <w:sz w:val="24"/>
        </w:rPr>
      </w:pPr>
    </w:p>
    <w:p w14:paraId="2C932287" w14:textId="1F0C30BA" w:rsidR="005D622C" w:rsidRPr="0071021E" w:rsidRDefault="005D622C" w:rsidP="0071021E">
      <w:pPr>
        <w:pStyle w:val="EndNoteBibliography"/>
        <w:spacing w:line="276" w:lineRule="auto"/>
        <w:jc w:val="both"/>
        <w:rPr>
          <w:rFonts w:ascii="Times New Roman" w:hAnsi="Times New Roman" w:cs="Times New Roman"/>
          <w:sz w:val="24"/>
        </w:rPr>
      </w:pPr>
      <w:r w:rsidRPr="0071021E">
        <w:rPr>
          <w:rFonts w:ascii="Times New Roman" w:hAnsi="Times New Roman" w:cs="Times New Roman"/>
          <w:sz w:val="24"/>
        </w:rPr>
        <w:t>Jadvar H, Colletti PM: (18)F-NaF/(223)RaCl2 theranostics in metastatic prostate cancer: treatment response assessment and prediction of outcome. Br J Radiol 91:20170948, 2018</w:t>
      </w:r>
    </w:p>
    <w:p w14:paraId="23A067B1" w14:textId="3C0C174B" w:rsidR="005D622C" w:rsidRPr="0071021E" w:rsidRDefault="005D622C" w:rsidP="0071021E">
      <w:pPr>
        <w:spacing w:line="276" w:lineRule="auto"/>
        <w:jc w:val="both"/>
        <w:rPr>
          <w:rFonts w:ascii="Times New Roman" w:hAnsi="Times New Roman"/>
        </w:rPr>
      </w:pPr>
      <w:r w:rsidRPr="0071021E">
        <w:rPr>
          <w:rFonts w:ascii="Times New Roman" w:hAnsi="Times New Roman"/>
        </w:rPr>
        <w:fldChar w:fldCharType="end"/>
      </w:r>
    </w:p>
    <w:p w14:paraId="041FB446" w14:textId="69320214" w:rsidR="4E4D40D1" w:rsidRPr="0071021E" w:rsidRDefault="4E4D40D1" w:rsidP="0071021E">
      <w:pPr>
        <w:spacing w:line="276" w:lineRule="auto"/>
        <w:jc w:val="both"/>
        <w:rPr>
          <w:rFonts w:ascii="Times New Roman" w:hAnsi="Times New Roman"/>
        </w:rPr>
      </w:pPr>
      <w:proofErr w:type="spellStart"/>
      <w:r w:rsidRPr="0071021E">
        <w:rPr>
          <w:rFonts w:ascii="Times New Roman" w:hAnsi="Times New Roman"/>
        </w:rPr>
        <w:lastRenderedPageBreak/>
        <w:t>Öztürk</w:t>
      </w:r>
      <w:proofErr w:type="spellEnd"/>
      <w:r w:rsidRPr="0071021E">
        <w:rPr>
          <w:rFonts w:ascii="Times New Roman" w:hAnsi="Times New Roman"/>
        </w:rPr>
        <w:t xml:space="preserve"> H, </w:t>
      </w:r>
      <w:proofErr w:type="spellStart"/>
      <w:r w:rsidRPr="0071021E">
        <w:rPr>
          <w:rFonts w:ascii="Times New Roman" w:hAnsi="Times New Roman"/>
        </w:rPr>
        <w:t>Karapolat</w:t>
      </w:r>
      <w:proofErr w:type="spellEnd"/>
      <w:r w:rsidRPr="0071021E">
        <w:rPr>
          <w:rFonts w:ascii="Times New Roman" w:hAnsi="Times New Roman"/>
        </w:rPr>
        <w:t xml:space="preserve"> I.  </w:t>
      </w:r>
      <w:r w:rsidRPr="0071021E">
        <w:rPr>
          <w:rFonts w:ascii="Times New Roman" w:hAnsi="Times New Roman"/>
          <w:vertAlign w:val="superscript"/>
        </w:rPr>
        <w:t>18</w:t>
      </w:r>
      <w:r w:rsidRPr="0071021E">
        <w:rPr>
          <w:rFonts w:ascii="Times New Roman" w:hAnsi="Times New Roman"/>
        </w:rPr>
        <w:t xml:space="preserve">F-fluorodeoxyglucose PET/CT for detection of disease in patients with prostate-specific antigen relapse following radical treatment of a local-stage prostate cancer.  </w:t>
      </w:r>
      <w:r w:rsidRPr="0071021E">
        <w:rPr>
          <w:rFonts w:ascii="Times New Roman" w:eastAsia="Calibri" w:hAnsi="Times New Roman"/>
        </w:rPr>
        <w:t>Oncol Lett. 2016; 11:316-322.</w:t>
      </w:r>
    </w:p>
    <w:p w14:paraId="410BD20A" w14:textId="7D85AF75" w:rsidR="008535A4" w:rsidRPr="0071021E" w:rsidRDefault="008535A4" w:rsidP="0071021E">
      <w:pPr>
        <w:spacing w:line="276" w:lineRule="auto"/>
        <w:jc w:val="both"/>
        <w:rPr>
          <w:rFonts w:ascii="Times New Roman" w:hAnsi="Times New Roman"/>
        </w:rPr>
      </w:pPr>
    </w:p>
    <w:p w14:paraId="0DAAD86D" w14:textId="2BC3E40D" w:rsidR="39877CD8" w:rsidRPr="0071021E" w:rsidRDefault="39877CD8" w:rsidP="0071021E">
      <w:pPr>
        <w:spacing w:line="276" w:lineRule="auto"/>
        <w:jc w:val="both"/>
        <w:rPr>
          <w:rFonts w:ascii="Times New Roman" w:hAnsi="Times New Roman"/>
        </w:rPr>
      </w:pPr>
      <w:proofErr w:type="spellStart"/>
      <w:r w:rsidRPr="0071021E">
        <w:rPr>
          <w:rFonts w:ascii="Times New Roman" w:hAnsi="Times New Roman"/>
        </w:rPr>
        <w:t>Schöder</w:t>
      </w:r>
      <w:proofErr w:type="spellEnd"/>
      <w:r w:rsidRPr="0071021E">
        <w:rPr>
          <w:rFonts w:ascii="Times New Roman" w:hAnsi="Times New Roman"/>
        </w:rPr>
        <w:t xml:space="preserve"> H, Herrmann K, </w:t>
      </w:r>
      <w:proofErr w:type="spellStart"/>
      <w:r w:rsidRPr="0071021E">
        <w:rPr>
          <w:rFonts w:ascii="Times New Roman" w:hAnsi="Times New Roman"/>
        </w:rPr>
        <w:t>Gönen</w:t>
      </w:r>
      <w:proofErr w:type="spellEnd"/>
      <w:r w:rsidRPr="0071021E">
        <w:rPr>
          <w:rFonts w:ascii="Times New Roman" w:hAnsi="Times New Roman"/>
        </w:rPr>
        <w:t xml:space="preserve"> M, </w:t>
      </w:r>
      <w:proofErr w:type="spellStart"/>
      <w:r w:rsidRPr="0071021E">
        <w:rPr>
          <w:rFonts w:ascii="Times New Roman" w:hAnsi="Times New Roman"/>
        </w:rPr>
        <w:t>Hricak</w:t>
      </w:r>
      <w:proofErr w:type="spellEnd"/>
      <w:r w:rsidRPr="0071021E">
        <w:rPr>
          <w:rFonts w:ascii="Times New Roman" w:hAnsi="Times New Roman"/>
        </w:rPr>
        <w:t xml:space="preserve"> H, Eberhard S, Scardino P, </w:t>
      </w:r>
      <w:proofErr w:type="spellStart"/>
      <w:r w:rsidRPr="0071021E">
        <w:rPr>
          <w:rFonts w:ascii="Times New Roman" w:hAnsi="Times New Roman"/>
        </w:rPr>
        <w:t>Scher</w:t>
      </w:r>
      <w:proofErr w:type="spellEnd"/>
      <w:r w:rsidRPr="0071021E">
        <w:rPr>
          <w:rFonts w:ascii="Times New Roman" w:hAnsi="Times New Roman"/>
        </w:rPr>
        <w:t xml:space="preserve"> HI, Larson SM.  2-[18F]fluoro-2-deoxyglucose positron emission tomography for the detection of disease in patients with prostate-specific antigen relapse after radical prostatectomy.  Clin Cancer Res. 2005; 11:4761-9.</w:t>
      </w:r>
    </w:p>
    <w:p w14:paraId="6E605E9F" w14:textId="014097A1" w:rsidR="39877CD8" w:rsidRPr="0071021E" w:rsidRDefault="39877CD8" w:rsidP="0071021E">
      <w:pPr>
        <w:spacing w:line="276" w:lineRule="auto"/>
        <w:jc w:val="both"/>
        <w:rPr>
          <w:rFonts w:ascii="Times New Roman" w:hAnsi="Times New Roman"/>
        </w:rPr>
      </w:pPr>
    </w:p>
    <w:p w14:paraId="6D4823CB" w14:textId="043ACC10" w:rsidR="39877CD8" w:rsidRPr="0071021E" w:rsidRDefault="39877CD8" w:rsidP="0071021E">
      <w:pPr>
        <w:spacing w:line="276" w:lineRule="auto"/>
        <w:jc w:val="both"/>
        <w:rPr>
          <w:rFonts w:ascii="Times New Roman" w:hAnsi="Times New Roman"/>
        </w:rPr>
      </w:pPr>
      <w:r w:rsidRPr="0071021E">
        <w:rPr>
          <w:rFonts w:ascii="Times New Roman" w:hAnsi="Times New Roman"/>
        </w:rPr>
        <w:t>Vargas HA, Martin-</w:t>
      </w:r>
      <w:proofErr w:type="spellStart"/>
      <w:r w:rsidRPr="0071021E">
        <w:rPr>
          <w:rFonts w:ascii="Times New Roman" w:hAnsi="Times New Roman"/>
        </w:rPr>
        <w:t>Malburet</w:t>
      </w:r>
      <w:proofErr w:type="spellEnd"/>
      <w:r w:rsidRPr="0071021E">
        <w:rPr>
          <w:rFonts w:ascii="Times New Roman" w:hAnsi="Times New Roman"/>
        </w:rPr>
        <w:t xml:space="preserve"> AG, Takeda T, </w:t>
      </w:r>
      <w:proofErr w:type="spellStart"/>
      <w:r w:rsidRPr="0071021E">
        <w:rPr>
          <w:rFonts w:ascii="Times New Roman" w:hAnsi="Times New Roman"/>
        </w:rPr>
        <w:t>Corradi</w:t>
      </w:r>
      <w:proofErr w:type="spellEnd"/>
      <w:r w:rsidRPr="0071021E">
        <w:rPr>
          <w:rFonts w:ascii="Times New Roman" w:hAnsi="Times New Roman"/>
        </w:rPr>
        <w:t xml:space="preserve"> RB, Eastham J, </w:t>
      </w:r>
      <w:proofErr w:type="spellStart"/>
      <w:r w:rsidRPr="0071021E">
        <w:rPr>
          <w:rFonts w:ascii="Times New Roman" w:hAnsi="Times New Roman"/>
        </w:rPr>
        <w:t>Wibmer</w:t>
      </w:r>
      <w:proofErr w:type="spellEnd"/>
      <w:r w:rsidRPr="0071021E">
        <w:rPr>
          <w:rFonts w:ascii="Times New Roman" w:hAnsi="Times New Roman"/>
        </w:rPr>
        <w:t xml:space="preserve"> A, Sala E, </w:t>
      </w:r>
      <w:proofErr w:type="spellStart"/>
      <w:r w:rsidRPr="0071021E">
        <w:rPr>
          <w:rFonts w:ascii="Times New Roman" w:hAnsi="Times New Roman"/>
        </w:rPr>
        <w:t>Zelefsky</w:t>
      </w:r>
      <w:proofErr w:type="spellEnd"/>
      <w:r w:rsidRPr="0071021E">
        <w:rPr>
          <w:rFonts w:ascii="Times New Roman" w:hAnsi="Times New Roman"/>
        </w:rPr>
        <w:t xml:space="preserve"> MJ, Weber WA, </w:t>
      </w:r>
      <w:proofErr w:type="spellStart"/>
      <w:r w:rsidRPr="0071021E">
        <w:rPr>
          <w:rFonts w:ascii="Times New Roman" w:hAnsi="Times New Roman"/>
        </w:rPr>
        <w:t>Hricak</w:t>
      </w:r>
      <w:proofErr w:type="spellEnd"/>
      <w:r w:rsidRPr="0071021E">
        <w:rPr>
          <w:rFonts w:ascii="Times New Roman" w:hAnsi="Times New Roman"/>
        </w:rPr>
        <w:t xml:space="preserve"> H.  Localizing sites of disease in patients with rising serum prostate-specific antigen up to 1ng/ml following prostatectomy: How much information can conventional imaging provide?  </w:t>
      </w:r>
      <w:proofErr w:type="spellStart"/>
      <w:r w:rsidRPr="0071021E">
        <w:rPr>
          <w:rFonts w:ascii="Times New Roman" w:hAnsi="Times New Roman"/>
        </w:rPr>
        <w:t>Urol</w:t>
      </w:r>
      <w:proofErr w:type="spellEnd"/>
      <w:r w:rsidRPr="0071021E">
        <w:rPr>
          <w:rFonts w:ascii="Times New Roman" w:hAnsi="Times New Roman"/>
        </w:rPr>
        <w:t xml:space="preserve"> Oncol. 2016; 34:482.e5-482.</w:t>
      </w:r>
    </w:p>
    <w:p w14:paraId="58093D69" w14:textId="7585BADC" w:rsidR="008535A4" w:rsidRPr="0071021E" w:rsidRDefault="008535A4" w:rsidP="0071021E">
      <w:pPr>
        <w:spacing w:line="276" w:lineRule="auto"/>
        <w:jc w:val="both"/>
        <w:rPr>
          <w:rFonts w:ascii="Times New Roman" w:hAnsi="Times New Roman"/>
        </w:rPr>
      </w:pPr>
    </w:p>
    <w:p w14:paraId="13ED5BE9" w14:textId="43AEF7D3" w:rsidR="39877CD8" w:rsidRPr="0071021E" w:rsidRDefault="39877CD8" w:rsidP="0071021E">
      <w:pPr>
        <w:spacing w:line="276" w:lineRule="auto"/>
        <w:jc w:val="both"/>
        <w:rPr>
          <w:rFonts w:ascii="Times New Roman" w:hAnsi="Times New Roman"/>
        </w:rPr>
      </w:pPr>
      <w:r w:rsidRPr="0071021E">
        <w:rPr>
          <w:rFonts w:ascii="Times New Roman" w:hAnsi="Times New Roman"/>
        </w:rPr>
        <w:t xml:space="preserve">Jadvar H, Desai B, Ji L, Conti PS, </w:t>
      </w:r>
      <w:proofErr w:type="spellStart"/>
      <w:r w:rsidRPr="0071021E">
        <w:rPr>
          <w:rFonts w:ascii="Times New Roman" w:hAnsi="Times New Roman"/>
        </w:rPr>
        <w:t>Dorff</w:t>
      </w:r>
      <w:proofErr w:type="spellEnd"/>
      <w:r w:rsidRPr="0071021E">
        <w:rPr>
          <w:rFonts w:ascii="Times New Roman" w:hAnsi="Times New Roman"/>
        </w:rPr>
        <w:t xml:space="preserve"> TB, </w:t>
      </w:r>
      <w:proofErr w:type="spellStart"/>
      <w:r w:rsidRPr="0071021E">
        <w:rPr>
          <w:rFonts w:ascii="Times New Roman" w:hAnsi="Times New Roman"/>
        </w:rPr>
        <w:t>Groshen</w:t>
      </w:r>
      <w:proofErr w:type="spellEnd"/>
      <w:r w:rsidRPr="0071021E">
        <w:rPr>
          <w:rFonts w:ascii="Times New Roman" w:hAnsi="Times New Roman"/>
        </w:rPr>
        <w:t xml:space="preserve"> SG, Gross ME, </w:t>
      </w:r>
      <w:proofErr w:type="spellStart"/>
      <w:r w:rsidRPr="0071021E">
        <w:rPr>
          <w:rFonts w:ascii="Times New Roman" w:hAnsi="Times New Roman"/>
        </w:rPr>
        <w:t>Pinski</w:t>
      </w:r>
      <w:proofErr w:type="spellEnd"/>
      <w:r w:rsidRPr="0071021E">
        <w:rPr>
          <w:rFonts w:ascii="Times New Roman" w:hAnsi="Times New Roman"/>
        </w:rPr>
        <w:t xml:space="preserve"> JK, Quinn DI.  Prospective evaluation of 18F-NaF and 18F-FDG PET/CT in detection of occult metastatic disease in biochemical recurrence of prostate cancer.  Clin </w:t>
      </w:r>
      <w:proofErr w:type="spellStart"/>
      <w:r w:rsidRPr="0071021E">
        <w:rPr>
          <w:rFonts w:ascii="Times New Roman" w:hAnsi="Times New Roman"/>
        </w:rPr>
        <w:t>Nucl</w:t>
      </w:r>
      <w:proofErr w:type="spellEnd"/>
      <w:r w:rsidRPr="0071021E">
        <w:rPr>
          <w:rFonts w:ascii="Times New Roman" w:hAnsi="Times New Roman"/>
        </w:rPr>
        <w:t xml:space="preserve"> Med. 2012;37:637-43.</w:t>
      </w:r>
    </w:p>
    <w:p w14:paraId="44145099" w14:textId="5A64CBCE" w:rsidR="008535A4" w:rsidRPr="0071021E" w:rsidRDefault="008535A4" w:rsidP="0071021E">
      <w:pPr>
        <w:spacing w:line="276" w:lineRule="auto"/>
        <w:jc w:val="both"/>
        <w:rPr>
          <w:rFonts w:ascii="Times New Roman" w:hAnsi="Times New Roman"/>
        </w:rPr>
      </w:pPr>
    </w:p>
    <w:p w14:paraId="25CDE9D5" w14:textId="5A06131F" w:rsidR="39877CD8" w:rsidRPr="0071021E" w:rsidRDefault="39877CD8" w:rsidP="0071021E">
      <w:pPr>
        <w:spacing w:line="276" w:lineRule="auto"/>
        <w:jc w:val="both"/>
        <w:rPr>
          <w:rFonts w:ascii="Times New Roman" w:hAnsi="Times New Roman"/>
        </w:rPr>
      </w:pPr>
      <w:r w:rsidRPr="0071021E">
        <w:rPr>
          <w:rFonts w:ascii="Times New Roman" w:hAnsi="Times New Roman"/>
        </w:rPr>
        <w:t xml:space="preserve">Yu CY, Desai B, Ji L, </w:t>
      </w:r>
      <w:proofErr w:type="spellStart"/>
      <w:r w:rsidRPr="0071021E">
        <w:rPr>
          <w:rFonts w:ascii="Times New Roman" w:hAnsi="Times New Roman"/>
        </w:rPr>
        <w:t>Groshen</w:t>
      </w:r>
      <w:proofErr w:type="spellEnd"/>
      <w:r w:rsidRPr="0071021E">
        <w:rPr>
          <w:rFonts w:ascii="Times New Roman" w:hAnsi="Times New Roman"/>
        </w:rPr>
        <w:t xml:space="preserve"> SG, Jadvar H.  Comparative performance of PET tracers in biochemical recurrence of prostate cancer: a critical analysis of literature.  Am J </w:t>
      </w:r>
      <w:proofErr w:type="spellStart"/>
      <w:r w:rsidRPr="0071021E">
        <w:rPr>
          <w:rFonts w:ascii="Times New Roman" w:hAnsi="Times New Roman"/>
        </w:rPr>
        <w:t>Nucl</w:t>
      </w:r>
      <w:proofErr w:type="spellEnd"/>
      <w:r w:rsidRPr="0071021E">
        <w:rPr>
          <w:rFonts w:ascii="Times New Roman" w:hAnsi="Times New Roman"/>
        </w:rPr>
        <w:t xml:space="preserve"> Med Mol Imaging. 2014;4:580-601.</w:t>
      </w:r>
    </w:p>
    <w:p w14:paraId="13CE1564" w14:textId="64175F90" w:rsidR="008535A4" w:rsidRPr="0071021E" w:rsidRDefault="008535A4" w:rsidP="0071021E">
      <w:pPr>
        <w:spacing w:line="276" w:lineRule="auto"/>
        <w:jc w:val="both"/>
        <w:rPr>
          <w:rFonts w:ascii="Times New Roman" w:hAnsi="Times New Roman"/>
        </w:rPr>
      </w:pPr>
    </w:p>
    <w:p w14:paraId="09EB6611" w14:textId="3C5EC805" w:rsidR="008535A4" w:rsidRPr="0071021E" w:rsidRDefault="39877CD8" w:rsidP="0071021E">
      <w:pPr>
        <w:spacing w:line="276" w:lineRule="auto"/>
        <w:jc w:val="both"/>
        <w:rPr>
          <w:rFonts w:ascii="Times New Roman" w:eastAsiaTheme="majorEastAsia" w:hAnsi="Times New Roman"/>
        </w:rPr>
      </w:pPr>
      <w:r w:rsidRPr="0071021E">
        <w:rPr>
          <w:rFonts w:ascii="Times New Roman" w:eastAsiaTheme="majorEastAsia" w:hAnsi="Times New Roman"/>
        </w:rPr>
        <w:t xml:space="preserve">Fox JJ, </w:t>
      </w:r>
      <w:proofErr w:type="spellStart"/>
      <w:r w:rsidRPr="0071021E">
        <w:rPr>
          <w:rFonts w:ascii="Times New Roman" w:eastAsiaTheme="majorEastAsia" w:hAnsi="Times New Roman"/>
        </w:rPr>
        <w:t>Gavane</w:t>
      </w:r>
      <w:proofErr w:type="spellEnd"/>
      <w:r w:rsidRPr="0071021E">
        <w:rPr>
          <w:rFonts w:ascii="Times New Roman" w:eastAsiaTheme="majorEastAsia" w:hAnsi="Times New Roman"/>
        </w:rPr>
        <w:t xml:space="preserve"> SC, Blanc-</w:t>
      </w:r>
      <w:proofErr w:type="spellStart"/>
      <w:r w:rsidRPr="0071021E">
        <w:rPr>
          <w:rFonts w:ascii="Times New Roman" w:eastAsiaTheme="majorEastAsia" w:hAnsi="Times New Roman"/>
        </w:rPr>
        <w:t>Autran</w:t>
      </w:r>
      <w:proofErr w:type="spellEnd"/>
      <w:r w:rsidRPr="0071021E">
        <w:rPr>
          <w:rFonts w:ascii="Times New Roman" w:eastAsiaTheme="majorEastAsia" w:hAnsi="Times New Roman"/>
        </w:rPr>
        <w:t xml:space="preserve"> E, </w:t>
      </w:r>
      <w:proofErr w:type="spellStart"/>
      <w:r w:rsidRPr="0071021E">
        <w:rPr>
          <w:rFonts w:ascii="Times New Roman" w:eastAsiaTheme="majorEastAsia" w:hAnsi="Times New Roman"/>
        </w:rPr>
        <w:t>Nehmeh</w:t>
      </w:r>
      <w:proofErr w:type="spellEnd"/>
      <w:r w:rsidRPr="0071021E">
        <w:rPr>
          <w:rFonts w:ascii="Times New Roman" w:eastAsiaTheme="majorEastAsia" w:hAnsi="Times New Roman"/>
        </w:rPr>
        <w:t xml:space="preserve"> S, </w:t>
      </w:r>
      <w:proofErr w:type="spellStart"/>
      <w:r w:rsidRPr="0071021E">
        <w:rPr>
          <w:rFonts w:ascii="Times New Roman" w:eastAsiaTheme="majorEastAsia" w:hAnsi="Times New Roman"/>
        </w:rPr>
        <w:t>Gönen</w:t>
      </w:r>
      <w:proofErr w:type="spellEnd"/>
      <w:r w:rsidRPr="0071021E">
        <w:rPr>
          <w:rFonts w:ascii="Times New Roman" w:eastAsiaTheme="majorEastAsia" w:hAnsi="Times New Roman"/>
        </w:rPr>
        <w:t xml:space="preserve"> M, Beattie B, Vargas HA, </w:t>
      </w:r>
      <w:proofErr w:type="spellStart"/>
      <w:r w:rsidRPr="0071021E">
        <w:rPr>
          <w:rFonts w:ascii="Times New Roman" w:eastAsiaTheme="majorEastAsia" w:hAnsi="Times New Roman"/>
        </w:rPr>
        <w:t>Schöder</w:t>
      </w:r>
      <w:proofErr w:type="spellEnd"/>
      <w:r w:rsidRPr="0071021E">
        <w:rPr>
          <w:rFonts w:ascii="Times New Roman" w:eastAsiaTheme="majorEastAsia" w:hAnsi="Times New Roman"/>
        </w:rPr>
        <w:t xml:space="preserve"> H, Humm JL, Fine SW, Lewis JS, Solomon SB, Osborne JR, </w:t>
      </w:r>
      <w:proofErr w:type="spellStart"/>
      <w:r w:rsidRPr="0071021E">
        <w:rPr>
          <w:rFonts w:ascii="Times New Roman" w:eastAsiaTheme="majorEastAsia" w:hAnsi="Times New Roman"/>
        </w:rPr>
        <w:t>Veach</w:t>
      </w:r>
      <w:proofErr w:type="spellEnd"/>
      <w:r w:rsidRPr="0071021E">
        <w:rPr>
          <w:rFonts w:ascii="Times New Roman" w:eastAsiaTheme="majorEastAsia" w:hAnsi="Times New Roman"/>
        </w:rPr>
        <w:t xml:space="preserve"> D, Sawyers CL, Weber WA, </w:t>
      </w:r>
      <w:proofErr w:type="spellStart"/>
      <w:r w:rsidRPr="0071021E">
        <w:rPr>
          <w:rFonts w:ascii="Times New Roman" w:eastAsiaTheme="majorEastAsia" w:hAnsi="Times New Roman"/>
        </w:rPr>
        <w:t>Scher</w:t>
      </w:r>
      <w:proofErr w:type="spellEnd"/>
      <w:r w:rsidRPr="0071021E">
        <w:rPr>
          <w:rFonts w:ascii="Times New Roman" w:eastAsiaTheme="majorEastAsia" w:hAnsi="Times New Roman"/>
        </w:rPr>
        <w:t xml:space="preserve"> HI, Morris MJ, Larson SM.  Positron Emission Tomography/Computed Tomography-Based Assessments of Androgen Receptor Expression and Glycolytic Activity as a Prognostic Biomarker for Metastatic Castration-Resistant Prostate Cancer.  JAMA Oncol. 2018;4:217-224. </w:t>
      </w:r>
    </w:p>
    <w:p w14:paraId="5005DD37" w14:textId="31BC3429" w:rsidR="39877CD8" w:rsidRPr="0071021E" w:rsidRDefault="39877CD8" w:rsidP="0071021E">
      <w:pPr>
        <w:spacing w:line="276" w:lineRule="auto"/>
        <w:jc w:val="both"/>
        <w:rPr>
          <w:rFonts w:ascii="Times New Roman" w:eastAsiaTheme="majorEastAsia" w:hAnsi="Times New Roman"/>
        </w:rPr>
      </w:pPr>
    </w:p>
    <w:p w14:paraId="049A70B2" w14:textId="7A6BEB62" w:rsidR="39877CD8" w:rsidRPr="0071021E" w:rsidRDefault="39877CD8" w:rsidP="0071021E">
      <w:pPr>
        <w:pStyle w:val="Heading1"/>
        <w:spacing w:line="276" w:lineRule="auto"/>
        <w:jc w:val="both"/>
        <w:rPr>
          <w:rFonts w:ascii="Times New Roman" w:eastAsiaTheme="majorEastAsia" w:hAnsi="Times New Roman"/>
          <w:b w:val="0"/>
          <w:bCs w:val="0"/>
          <w:i w:val="0"/>
          <w:iCs w:val="0"/>
          <w:color w:val="000000" w:themeColor="text1"/>
        </w:rPr>
      </w:pPr>
      <w:r w:rsidRPr="0071021E">
        <w:rPr>
          <w:rFonts w:ascii="Times New Roman" w:eastAsiaTheme="majorEastAsia" w:hAnsi="Times New Roman"/>
          <w:b w:val="0"/>
          <w:bCs w:val="0"/>
          <w:i w:val="0"/>
          <w:iCs w:val="0"/>
        </w:rPr>
        <w:t xml:space="preserve">Jadvar H, </w:t>
      </w:r>
      <w:r w:rsidRPr="0071021E">
        <w:rPr>
          <w:rFonts w:ascii="Times New Roman" w:eastAsiaTheme="majorEastAsia" w:hAnsi="Times New Roman"/>
          <w:b w:val="0"/>
          <w:bCs w:val="0"/>
          <w:i w:val="0"/>
          <w:iCs w:val="0"/>
          <w:color w:val="000000" w:themeColor="text1"/>
        </w:rPr>
        <w:t xml:space="preserve">Desai B, Ji L, Conti PS, </w:t>
      </w:r>
      <w:proofErr w:type="spellStart"/>
      <w:r w:rsidRPr="0071021E">
        <w:rPr>
          <w:rFonts w:ascii="Times New Roman" w:eastAsiaTheme="majorEastAsia" w:hAnsi="Times New Roman"/>
          <w:b w:val="0"/>
          <w:bCs w:val="0"/>
          <w:i w:val="0"/>
          <w:iCs w:val="0"/>
          <w:color w:val="000000" w:themeColor="text1"/>
        </w:rPr>
        <w:t>Dorff</w:t>
      </w:r>
      <w:proofErr w:type="spellEnd"/>
      <w:r w:rsidRPr="0071021E">
        <w:rPr>
          <w:rFonts w:ascii="Times New Roman" w:eastAsiaTheme="majorEastAsia" w:hAnsi="Times New Roman"/>
          <w:b w:val="0"/>
          <w:bCs w:val="0"/>
          <w:i w:val="0"/>
          <w:iCs w:val="0"/>
          <w:color w:val="000000" w:themeColor="text1"/>
        </w:rPr>
        <w:t xml:space="preserve"> TB, </w:t>
      </w:r>
      <w:proofErr w:type="spellStart"/>
      <w:r w:rsidRPr="0071021E">
        <w:rPr>
          <w:rFonts w:ascii="Times New Roman" w:eastAsiaTheme="majorEastAsia" w:hAnsi="Times New Roman"/>
          <w:b w:val="0"/>
          <w:bCs w:val="0"/>
          <w:i w:val="0"/>
          <w:iCs w:val="0"/>
          <w:color w:val="000000" w:themeColor="text1"/>
        </w:rPr>
        <w:t>Groshen</w:t>
      </w:r>
      <w:proofErr w:type="spellEnd"/>
      <w:r w:rsidRPr="0071021E">
        <w:rPr>
          <w:rFonts w:ascii="Times New Roman" w:eastAsiaTheme="majorEastAsia" w:hAnsi="Times New Roman"/>
          <w:b w:val="0"/>
          <w:bCs w:val="0"/>
          <w:i w:val="0"/>
          <w:iCs w:val="0"/>
          <w:color w:val="000000" w:themeColor="text1"/>
        </w:rPr>
        <w:t xml:space="preserve"> SG, </w:t>
      </w:r>
      <w:proofErr w:type="spellStart"/>
      <w:r w:rsidRPr="0071021E">
        <w:rPr>
          <w:rFonts w:ascii="Times New Roman" w:eastAsiaTheme="majorEastAsia" w:hAnsi="Times New Roman"/>
          <w:b w:val="0"/>
          <w:bCs w:val="0"/>
          <w:i w:val="0"/>
          <w:iCs w:val="0"/>
          <w:color w:val="000000" w:themeColor="text1"/>
        </w:rPr>
        <w:t>Pinski</w:t>
      </w:r>
      <w:proofErr w:type="spellEnd"/>
      <w:r w:rsidRPr="0071021E">
        <w:rPr>
          <w:rFonts w:ascii="Times New Roman" w:eastAsiaTheme="majorEastAsia" w:hAnsi="Times New Roman"/>
          <w:b w:val="0"/>
          <w:bCs w:val="0"/>
          <w:i w:val="0"/>
          <w:iCs w:val="0"/>
          <w:color w:val="000000" w:themeColor="text1"/>
        </w:rPr>
        <w:t xml:space="preserve"> JK, Quinn DI.  Baseline 18F-FDG PET/CT parameters as imaging biomarkers of overall survival in castrate-resistant metastatic prostate cancer. </w:t>
      </w:r>
    </w:p>
    <w:p w14:paraId="0A8424BB" w14:textId="4A8A4EC5" w:rsidR="39877CD8" w:rsidRPr="0071021E" w:rsidRDefault="39877CD8"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J </w:t>
      </w:r>
      <w:proofErr w:type="spellStart"/>
      <w:r w:rsidRPr="0071021E">
        <w:rPr>
          <w:rFonts w:ascii="Times New Roman" w:eastAsiaTheme="majorEastAsia" w:hAnsi="Times New Roman"/>
          <w:color w:val="000000" w:themeColor="text1"/>
        </w:rPr>
        <w:t>Nucl</w:t>
      </w:r>
      <w:proofErr w:type="spellEnd"/>
      <w:r w:rsidRPr="0071021E">
        <w:rPr>
          <w:rFonts w:ascii="Times New Roman" w:eastAsiaTheme="majorEastAsia" w:hAnsi="Times New Roman"/>
          <w:color w:val="000000" w:themeColor="text1"/>
        </w:rPr>
        <w:t xml:space="preserve"> Med. 2013;54:1195-201.</w:t>
      </w:r>
    </w:p>
    <w:p w14:paraId="4BDBDA51" w14:textId="6E954E96" w:rsidR="39877CD8" w:rsidRPr="0071021E" w:rsidRDefault="39877CD8" w:rsidP="0071021E">
      <w:pPr>
        <w:spacing w:line="276" w:lineRule="auto"/>
        <w:jc w:val="both"/>
        <w:rPr>
          <w:rFonts w:ascii="Times New Roman" w:eastAsiaTheme="majorEastAsia" w:hAnsi="Times New Roman"/>
        </w:rPr>
      </w:pPr>
    </w:p>
    <w:p w14:paraId="6FBA0707" w14:textId="329F3FF9" w:rsidR="008535A4" w:rsidRPr="0071021E" w:rsidRDefault="5F8351EE" w:rsidP="0071021E">
      <w:pPr>
        <w:spacing w:line="276" w:lineRule="auto"/>
        <w:jc w:val="both"/>
        <w:rPr>
          <w:rFonts w:ascii="Times New Roman" w:eastAsiaTheme="majorEastAsia" w:hAnsi="Times New Roman"/>
        </w:rPr>
      </w:pPr>
      <w:r w:rsidRPr="0071021E">
        <w:rPr>
          <w:rFonts w:ascii="Times New Roman" w:eastAsiaTheme="majorEastAsia" w:hAnsi="Times New Roman"/>
        </w:rPr>
        <w:t xml:space="preserve">Vargas HA, </w:t>
      </w:r>
      <w:proofErr w:type="spellStart"/>
      <w:r w:rsidRPr="0071021E">
        <w:rPr>
          <w:rFonts w:ascii="Times New Roman" w:eastAsiaTheme="majorEastAsia" w:hAnsi="Times New Roman"/>
        </w:rPr>
        <w:t>Wassberg</w:t>
      </w:r>
      <w:proofErr w:type="spellEnd"/>
      <w:r w:rsidRPr="0071021E">
        <w:rPr>
          <w:rFonts w:ascii="Times New Roman" w:eastAsiaTheme="majorEastAsia" w:hAnsi="Times New Roman"/>
        </w:rPr>
        <w:t xml:space="preserve"> C, Fox JJ, </w:t>
      </w:r>
      <w:proofErr w:type="spellStart"/>
      <w:r w:rsidRPr="0071021E">
        <w:rPr>
          <w:rFonts w:ascii="Times New Roman" w:eastAsiaTheme="majorEastAsia" w:hAnsi="Times New Roman"/>
        </w:rPr>
        <w:t>Wibmer</w:t>
      </w:r>
      <w:proofErr w:type="spellEnd"/>
      <w:r w:rsidRPr="0071021E">
        <w:rPr>
          <w:rFonts w:ascii="Times New Roman" w:eastAsiaTheme="majorEastAsia" w:hAnsi="Times New Roman"/>
        </w:rPr>
        <w:t xml:space="preserve"> A, Goldman DA, Kuk D, </w:t>
      </w:r>
      <w:proofErr w:type="spellStart"/>
      <w:r w:rsidRPr="0071021E">
        <w:rPr>
          <w:rFonts w:ascii="Times New Roman" w:eastAsiaTheme="majorEastAsia" w:hAnsi="Times New Roman"/>
        </w:rPr>
        <w:t>Gonen</w:t>
      </w:r>
      <w:proofErr w:type="spellEnd"/>
      <w:r w:rsidRPr="0071021E">
        <w:rPr>
          <w:rFonts w:ascii="Times New Roman" w:eastAsiaTheme="majorEastAsia" w:hAnsi="Times New Roman"/>
        </w:rPr>
        <w:t xml:space="preserve"> M, Larson SM, Morris MJ, </w:t>
      </w:r>
      <w:proofErr w:type="spellStart"/>
      <w:r w:rsidRPr="0071021E">
        <w:rPr>
          <w:rFonts w:ascii="Times New Roman" w:eastAsiaTheme="majorEastAsia" w:hAnsi="Times New Roman"/>
        </w:rPr>
        <w:t>Scher</w:t>
      </w:r>
      <w:proofErr w:type="spellEnd"/>
      <w:r w:rsidRPr="0071021E">
        <w:rPr>
          <w:rFonts w:ascii="Times New Roman" w:eastAsiaTheme="majorEastAsia" w:hAnsi="Times New Roman"/>
        </w:rPr>
        <w:t xml:space="preserve"> HI, </w:t>
      </w:r>
      <w:proofErr w:type="spellStart"/>
      <w:r w:rsidRPr="0071021E">
        <w:rPr>
          <w:rFonts w:ascii="Times New Roman" w:eastAsiaTheme="majorEastAsia" w:hAnsi="Times New Roman"/>
        </w:rPr>
        <w:t>Hricak</w:t>
      </w:r>
      <w:proofErr w:type="spellEnd"/>
      <w:r w:rsidRPr="0071021E">
        <w:rPr>
          <w:rFonts w:ascii="Times New Roman" w:eastAsiaTheme="majorEastAsia" w:hAnsi="Times New Roman"/>
        </w:rPr>
        <w:t xml:space="preserve"> H. Bone metastases in castration-resistant prostate cancer: associations between morphologic CT patterns, glycolytic activity, and androgen receptor expression on PET and overall survival. Radiology. 2014;271:220-229. </w:t>
      </w:r>
    </w:p>
    <w:p w14:paraId="6F97656B" w14:textId="68F3827C" w:rsidR="5F8351EE" w:rsidRPr="0071021E" w:rsidRDefault="5F8351EE" w:rsidP="0071021E">
      <w:pPr>
        <w:spacing w:line="276" w:lineRule="auto"/>
        <w:jc w:val="both"/>
        <w:rPr>
          <w:rFonts w:ascii="Times New Roman" w:eastAsiaTheme="majorEastAsia" w:hAnsi="Times New Roman"/>
        </w:rPr>
      </w:pPr>
    </w:p>
    <w:p w14:paraId="2B6D224C" w14:textId="3546AD0E" w:rsidR="5F8351EE" w:rsidRPr="0071021E" w:rsidRDefault="5F8351EE" w:rsidP="0071021E">
      <w:pPr>
        <w:spacing w:line="276" w:lineRule="auto"/>
        <w:jc w:val="both"/>
        <w:rPr>
          <w:rFonts w:ascii="Times New Roman" w:eastAsiaTheme="majorEastAsia" w:hAnsi="Times New Roman"/>
        </w:rPr>
      </w:pPr>
      <w:r w:rsidRPr="0071021E">
        <w:rPr>
          <w:rFonts w:ascii="Times New Roman" w:eastAsiaTheme="majorEastAsia" w:hAnsi="Times New Roman"/>
        </w:rPr>
        <w:t xml:space="preserve">Jadvar H, Velez EM, Desai B, Ji L, Colletti PM. Quinn DI. Prediction of time to hormonal treatment failure in metastatic castrate sensitive prostate cancer.  J </w:t>
      </w:r>
      <w:proofErr w:type="spellStart"/>
      <w:r w:rsidRPr="0071021E">
        <w:rPr>
          <w:rFonts w:ascii="Times New Roman" w:eastAsiaTheme="majorEastAsia" w:hAnsi="Times New Roman"/>
        </w:rPr>
        <w:t>Nucl</w:t>
      </w:r>
      <w:proofErr w:type="spellEnd"/>
      <w:r w:rsidRPr="0071021E">
        <w:rPr>
          <w:rFonts w:ascii="Times New Roman" w:eastAsiaTheme="majorEastAsia" w:hAnsi="Times New Roman"/>
        </w:rPr>
        <w:t xml:space="preserve"> Med 2019. [</w:t>
      </w:r>
      <w:proofErr w:type="spellStart"/>
      <w:r w:rsidRPr="0071021E">
        <w:rPr>
          <w:rFonts w:ascii="Times New Roman" w:eastAsiaTheme="majorEastAsia" w:hAnsi="Times New Roman"/>
        </w:rPr>
        <w:t>Epub</w:t>
      </w:r>
      <w:proofErr w:type="spellEnd"/>
      <w:r w:rsidRPr="0071021E">
        <w:rPr>
          <w:rFonts w:ascii="Times New Roman" w:eastAsiaTheme="majorEastAsia" w:hAnsi="Times New Roman"/>
        </w:rPr>
        <w:t xml:space="preserve"> ahead of print]</w:t>
      </w:r>
    </w:p>
    <w:p w14:paraId="3B740C9A" w14:textId="6E14509A" w:rsidR="00F65C0E" w:rsidRPr="0071021E" w:rsidRDefault="00F65C0E" w:rsidP="0071021E">
      <w:pPr>
        <w:spacing w:line="276" w:lineRule="auto"/>
        <w:jc w:val="both"/>
        <w:rPr>
          <w:rFonts w:ascii="Times New Roman" w:hAnsi="Times New Roman"/>
        </w:rPr>
      </w:pPr>
    </w:p>
    <w:p w14:paraId="779B987A" w14:textId="68C247A1" w:rsidR="2308C40F" w:rsidRPr="0071021E" w:rsidRDefault="262F7C96"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FDA Approves 11C-Choline for PET in Prostate Cancer.  J </w:t>
      </w:r>
      <w:proofErr w:type="spellStart"/>
      <w:r w:rsidRPr="0071021E">
        <w:rPr>
          <w:rFonts w:ascii="Times New Roman" w:eastAsiaTheme="majorEastAsia" w:hAnsi="Times New Roman"/>
          <w:color w:val="000000" w:themeColor="text1"/>
        </w:rPr>
        <w:t>Nucl</w:t>
      </w:r>
      <w:proofErr w:type="spellEnd"/>
      <w:r w:rsidRPr="0071021E">
        <w:rPr>
          <w:rFonts w:ascii="Times New Roman" w:eastAsiaTheme="majorEastAsia" w:hAnsi="Times New Roman"/>
          <w:color w:val="000000" w:themeColor="text1"/>
        </w:rPr>
        <w:t xml:space="preserve"> Med. 2012;53:11N.</w:t>
      </w:r>
    </w:p>
    <w:p w14:paraId="288B5C63" w14:textId="3463DA58" w:rsidR="2308C40F" w:rsidRPr="0071021E" w:rsidRDefault="2308C40F" w:rsidP="0071021E">
      <w:pPr>
        <w:spacing w:line="276" w:lineRule="auto"/>
        <w:jc w:val="both"/>
        <w:rPr>
          <w:rFonts w:ascii="Times New Roman" w:eastAsiaTheme="majorEastAsia" w:hAnsi="Times New Roman"/>
          <w:color w:val="000000" w:themeColor="text1"/>
        </w:rPr>
      </w:pPr>
    </w:p>
    <w:p w14:paraId="63045CCF" w14:textId="6988DB66" w:rsidR="2308C40F" w:rsidRPr="0071021E" w:rsidRDefault="262F7C96" w:rsidP="0071021E">
      <w:pPr>
        <w:pStyle w:val="Heading1"/>
        <w:spacing w:line="276" w:lineRule="auto"/>
        <w:jc w:val="both"/>
        <w:rPr>
          <w:rFonts w:ascii="Times New Roman" w:eastAsiaTheme="majorEastAsia" w:hAnsi="Times New Roman"/>
          <w:b w:val="0"/>
          <w:bCs w:val="0"/>
          <w:i w:val="0"/>
          <w:iCs w:val="0"/>
          <w:color w:val="000000" w:themeColor="text1"/>
        </w:rPr>
      </w:pPr>
      <w:r w:rsidRPr="0071021E">
        <w:rPr>
          <w:rFonts w:ascii="Times New Roman" w:eastAsiaTheme="majorEastAsia" w:hAnsi="Times New Roman"/>
          <w:b w:val="0"/>
          <w:bCs w:val="0"/>
          <w:i w:val="0"/>
          <w:iCs w:val="0"/>
          <w:color w:val="000000" w:themeColor="text1"/>
        </w:rPr>
        <w:lastRenderedPageBreak/>
        <w:t xml:space="preserve">Evangelista L, </w:t>
      </w:r>
      <w:proofErr w:type="spellStart"/>
      <w:r w:rsidRPr="0071021E">
        <w:rPr>
          <w:rFonts w:ascii="Times New Roman" w:eastAsiaTheme="majorEastAsia" w:hAnsi="Times New Roman"/>
          <w:b w:val="0"/>
          <w:bCs w:val="0"/>
          <w:i w:val="0"/>
          <w:iCs w:val="0"/>
          <w:color w:val="000000" w:themeColor="text1"/>
        </w:rPr>
        <w:t>Zattoni</w:t>
      </w:r>
      <w:proofErr w:type="spellEnd"/>
      <w:r w:rsidRPr="0071021E">
        <w:rPr>
          <w:rFonts w:ascii="Times New Roman" w:eastAsiaTheme="majorEastAsia" w:hAnsi="Times New Roman"/>
          <w:b w:val="0"/>
          <w:bCs w:val="0"/>
          <w:i w:val="0"/>
          <w:iCs w:val="0"/>
          <w:color w:val="000000" w:themeColor="text1"/>
        </w:rPr>
        <w:t xml:space="preserve"> F, </w:t>
      </w:r>
      <w:proofErr w:type="spellStart"/>
      <w:r w:rsidRPr="0071021E">
        <w:rPr>
          <w:rFonts w:ascii="Times New Roman" w:eastAsiaTheme="majorEastAsia" w:hAnsi="Times New Roman"/>
          <w:b w:val="0"/>
          <w:bCs w:val="0"/>
          <w:i w:val="0"/>
          <w:iCs w:val="0"/>
          <w:color w:val="000000" w:themeColor="text1"/>
        </w:rPr>
        <w:t>Guttilla</w:t>
      </w:r>
      <w:proofErr w:type="spellEnd"/>
      <w:r w:rsidRPr="0071021E">
        <w:rPr>
          <w:rFonts w:ascii="Times New Roman" w:eastAsiaTheme="majorEastAsia" w:hAnsi="Times New Roman"/>
          <w:b w:val="0"/>
          <w:bCs w:val="0"/>
          <w:i w:val="0"/>
          <w:iCs w:val="0"/>
          <w:color w:val="000000" w:themeColor="text1"/>
        </w:rPr>
        <w:t xml:space="preserve"> A, </w:t>
      </w:r>
      <w:proofErr w:type="spellStart"/>
      <w:r w:rsidRPr="0071021E">
        <w:rPr>
          <w:rFonts w:ascii="Times New Roman" w:eastAsiaTheme="majorEastAsia" w:hAnsi="Times New Roman"/>
          <w:b w:val="0"/>
          <w:bCs w:val="0"/>
          <w:i w:val="0"/>
          <w:iCs w:val="0"/>
          <w:color w:val="000000" w:themeColor="text1"/>
        </w:rPr>
        <w:t>Saladini</w:t>
      </w:r>
      <w:proofErr w:type="spellEnd"/>
      <w:r w:rsidRPr="0071021E">
        <w:rPr>
          <w:rFonts w:ascii="Times New Roman" w:eastAsiaTheme="majorEastAsia" w:hAnsi="Times New Roman"/>
          <w:b w:val="0"/>
          <w:bCs w:val="0"/>
          <w:i w:val="0"/>
          <w:iCs w:val="0"/>
          <w:color w:val="000000" w:themeColor="text1"/>
        </w:rPr>
        <w:t xml:space="preserve"> G, </w:t>
      </w:r>
      <w:proofErr w:type="spellStart"/>
      <w:r w:rsidRPr="0071021E">
        <w:rPr>
          <w:rFonts w:ascii="Times New Roman" w:eastAsiaTheme="majorEastAsia" w:hAnsi="Times New Roman"/>
          <w:b w:val="0"/>
          <w:bCs w:val="0"/>
          <w:i w:val="0"/>
          <w:iCs w:val="0"/>
          <w:color w:val="000000" w:themeColor="text1"/>
        </w:rPr>
        <w:t>Zattoni</w:t>
      </w:r>
      <w:proofErr w:type="spellEnd"/>
      <w:r w:rsidRPr="0071021E">
        <w:rPr>
          <w:rFonts w:ascii="Times New Roman" w:eastAsiaTheme="majorEastAsia" w:hAnsi="Times New Roman"/>
          <w:b w:val="0"/>
          <w:bCs w:val="0"/>
          <w:i w:val="0"/>
          <w:iCs w:val="0"/>
          <w:color w:val="000000" w:themeColor="text1"/>
        </w:rPr>
        <w:t xml:space="preserve"> F, Colletti PM, </w:t>
      </w:r>
      <w:proofErr w:type="spellStart"/>
      <w:r w:rsidRPr="0071021E">
        <w:rPr>
          <w:rFonts w:ascii="Times New Roman" w:eastAsiaTheme="majorEastAsia" w:hAnsi="Times New Roman"/>
          <w:b w:val="0"/>
          <w:bCs w:val="0"/>
          <w:i w:val="0"/>
          <w:iCs w:val="0"/>
          <w:color w:val="000000" w:themeColor="text1"/>
        </w:rPr>
        <w:t>Rubello</w:t>
      </w:r>
      <w:proofErr w:type="spellEnd"/>
      <w:r w:rsidRPr="0071021E">
        <w:rPr>
          <w:rFonts w:ascii="Times New Roman" w:eastAsiaTheme="majorEastAsia" w:hAnsi="Times New Roman"/>
          <w:b w:val="0"/>
          <w:bCs w:val="0"/>
          <w:i w:val="0"/>
          <w:iCs w:val="0"/>
          <w:color w:val="000000" w:themeColor="text1"/>
        </w:rPr>
        <w:t xml:space="preserve"> D.  Choline PET or PET/CT and biochemical relapse of prostate cancer: a systematic review and meta-analysis. Clin </w:t>
      </w:r>
      <w:proofErr w:type="spellStart"/>
      <w:r w:rsidRPr="0071021E">
        <w:rPr>
          <w:rFonts w:ascii="Times New Roman" w:eastAsiaTheme="majorEastAsia" w:hAnsi="Times New Roman"/>
          <w:b w:val="0"/>
          <w:bCs w:val="0"/>
          <w:i w:val="0"/>
          <w:iCs w:val="0"/>
          <w:color w:val="000000" w:themeColor="text1"/>
        </w:rPr>
        <w:t>Nucl</w:t>
      </w:r>
      <w:proofErr w:type="spellEnd"/>
      <w:r w:rsidRPr="0071021E">
        <w:rPr>
          <w:rFonts w:ascii="Times New Roman" w:eastAsiaTheme="majorEastAsia" w:hAnsi="Times New Roman"/>
          <w:b w:val="0"/>
          <w:bCs w:val="0"/>
          <w:i w:val="0"/>
          <w:iCs w:val="0"/>
          <w:color w:val="000000" w:themeColor="text1"/>
        </w:rPr>
        <w:t xml:space="preserve"> Med. 2013;38(5):305-14.</w:t>
      </w:r>
    </w:p>
    <w:p w14:paraId="63CB03AC" w14:textId="5CB284CD" w:rsidR="2308C40F" w:rsidRPr="0071021E" w:rsidRDefault="2308C40F" w:rsidP="0071021E">
      <w:pPr>
        <w:spacing w:line="276" w:lineRule="auto"/>
        <w:jc w:val="both"/>
        <w:rPr>
          <w:rFonts w:ascii="Times New Roman" w:eastAsiaTheme="majorEastAsia" w:hAnsi="Times New Roman"/>
          <w:color w:val="000000" w:themeColor="text1"/>
        </w:rPr>
      </w:pPr>
    </w:p>
    <w:p w14:paraId="192E1311" w14:textId="4255D64F" w:rsidR="262F7C96" w:rsidRPr="0071021E" w:rsidRDefault="262F7C96" w:rsidP="0071021E">
      <w:pPr>
        <w:spacing w:line="276" w:lineRule="auto"/>
        <w:jc w:val="both"/>
        <w:rPr>
          <w:rFonts w:ascii="Times New Roman" w:hAnsi="Times New Roman"/>
        </w:rPr>
      </w:pPr>
      <w:r w:rsidRPr="0071021E">
        <w:rPr>
          <w:rFonts w:ascii="Times New Roman" w:eastAsiaTheme="majorEastAsia" w:hAnsi="Times New Roman"/>
          <w:color w:val="333333"/>
        </w:rPr>
        <w:t xml:space="preserve">Fanti S, </w:t>
      </w:r>
      <w:proofErr w:type="spellStart"/>
      <w:r w:rsidRPr="0071021E">
        <w:rPr>
          <w:rFonts w:ascii="Times New Roman" w:eastAsiaTheme="majorEastAsia" w:hAnsi="Times New Roman"/>
          <w:color w:val="333333"/>
        </w:rPr>
        <w:t>Minozzi</w:t>
      </w:r>
      <w:proofErr w:type="spellEnd"/>
      <w:r w:rsidRPr="0071021E">
        <w:rPr>
          <w:rFonts w:ascii="Times New Roman" w:eastAsiaTheme="majorEastAsia" w:hAnsi="Times New Roman"/>
          <w:color w:val="333333"/>
        </w:rPr>
        <w:t xml:space="preserve"> S, </w:t>
      </w:r>
      <w:proofErr w:type="spellStart"/>
      <w:r w:rsidRPr="0071021E">
        <w:rPr>
          <w:rFonts w:ascii="Times New Roman" w:eastAsiaTheme="majorEastAsia" w:hAnsi="Times New Roman"/>
          <w:color w:val="333333"/>
        </w:rPr>
        <w:t>Castellucci</w:t>
      </w:r>
      <w:proofErr w:type="spellEnd"/>
      <w:r w:rsidRPr="0071021E">
        <w:rPr>
          <w:rFonts w:ascii="Times New Roman" w:eastAsiaTheme="majorEastAsia" w:hAnsi="Times New Roman"/>
          <w:color w:val="333333"/>
        </w:rPr>
        <w:t xml:space="preserve"> P, </w:t>
      </w:r>
      <w:proofErr w:type="spellStart"/>
      <w:r w:rsidRPr="0071021E">
        <w:rPr>
          <w:rFonts w:ascii="Times New Roman" w:eastAsiaTheme="majorEastAsia" w:hAnsi="Times New Roman"/>
          <w:color w:val="333333"/>
        </w:rPr>
        <w:t>Balduzzi</w:t>
      </w:r>
      <w:proofErr w:type="spellEnd"/>
      <w:r w:rsidRPr="0071021E">
        <w:rPr>
          <w:rFonts w:ascii="Times New Roman" w:eastAsiaTheme="majorEastAsia" w:hAnsi="Times New Roman"/>
          <w:color w:val="333333"/>
        </w:rPr>
        <w:t xml:space="preserve"> S, Herrmann K, Krause BJ, Oyen W, </w:t>
      </w:r>
      <w:proofErr w:type="spellStart"/>
      <w:r w:rsidRPr="0071021E">
        <w:rPr>
          <w:rFonts w:ascii="Times New Roman" w:eastAsiaTheme="majorEastAsia" w:hAnsi="Times New Roman"/>
          <w:color w:val="333333"/>
        </w:rPr>
        <w:t>Chiti</w:t>
      </w:r>
      <w:proofErr w:type="spellEnd"/>
      <w:r w:rsidRPr="0071021E">
        <w:rPr>
          <w:rFonts w:ascii="Times New Roman" w:eastAsiaTheme="majorEastAsia" w:hAnsi="Times New Roman"/>
          <w:color w:val="333333"/>
        </w:rPr>
        <w:t xml:space="preserve"> A.   PET/CT with (11)C-choline for evaluation of prostate cancer patients with biochemic</w:t>
      </w:r>
      <w:r w:rsidRPr="0071021E">
        <w:rPr>
          <w:rFonts w:ascii="Times New Roman" w:eastAsia="Calibri" w:hAnsi="Times New Roman"/>
          <w:color w:val="333333"/>
        </w:rPr>
        <w:t xml:space="preserve">al recurrence: meta-analysis and critical review of available data.  Eur J </w:t>
      </w:r>
      <w:proofErr w:type="spellStart"/>
      <w:r w:rsidRPr="0071021E">
        <w:rPr>
          <w:rFonts w:ascii="Times New Roman" w:eastAsia="Calibri" w:hAnsi="Times New Roman"/>
          <w:color w:val="333333"/>
        </w:rPr>
        <w:t>Nucl</w:t>
      </w:r>
      <w:proofErr w:type="spellEnd"/>
      <w:r w:rsidRPr="0071021E">
        <w:rPr>
          <w:rFonts w:ascii="Times New Roman" w:eastAsia="Calibri" w:hAnsi="Times New Roman"/>
          <w:color w:val="333333"/>
        </w:rPr>
        <w:t xml:space="preserve"> Med Mol Imaging. 2016;43(1):55-69.</w:t>
      </w:r>
    </w:p>
    <w:p w14:paraId="15FBB9CA" w14:textId="45FDB25B" w:rsidR="262F7C96" w:rsidRPr="0071021E" w:rsidRDefault="262F7C96" w:rsidP="0071021E">
      <w:pPr>
        <w:spacing w:line="276" w:lineRule="auto"/>
        <w:jc w:val="both"/>
        <w:rPr>
          <w:rFonts w:ascii="Times New Roman" w:eastAsiaTheme="majorEastAsia" w:hAnsi="Times New Roman"/>
          <w:color w:val="000000" w:themeColor="text1"/>
        </w:rPr>
      </w:pPr>
    </w:p>
    <w:p w14:paraId="0CB21F04" w14:textId="2A6E06C2" w:rsidR="262F7C96" w:rsidRPr="0071021E" w:rsidRDefault="262F7C96" w:rsidP="0071021E">
      <w:pPr>
        <w:spacing w:line="276" w:lineRule="auto"/>
        <w:jc w:val="both"/>
        <w:rPr>
          <w:rFonts w:ascii="Times New Roman" w:hAnsi="Times New Roman"/>
        </w:rPr>
      </w:pPr>
      <w:proofErr w:type="spellStart"/>
      <w:r w:rsidRPr="0071021E">
        <w:rPr>
          <w:rFonts w:ascii="Times New Roman" w:eastAsia="Calibri" w:hAnsi="Times New Roman"/>
          <w:color w:val="333333"/>
        </w:rPr>
        <w:t>Castellucci</w:t>
      </w:r>
      <w:proofErr w:type="spellEnd"/>
      <w:r w:rsidRPr="0071021E">
        <w:rPr>
          <w:rFonts w:ascii="Times New Roman" w:eastAsia="Calibri" w:hAnsi="Times New Roman"/>
          <w:color w:val="333333"/>
        </w:rPr>
        <w:t>, P., et al. Early Biochemical Relapse After Radical Prostatectomy: Which Prostate</w:t>
      </w:r>
      <w:r w:rsidR="00FF31F3">
        <w:rPr>
          <w:rFonts w:ascii="Times New Roman" w:hAnsi="Times New Roman"/>
        </w:rPr>
        <w:t xml:space="preserve"> </w:t>
      </w:r>
      <w:r w:rsidRPr="0071021E">
        <w:rPr>
          <w:rFonts w:ascii="Times New Roman" w:eastAsia="Calibri" w:hAnsi="Times New Roman"/>
          <w:color w:val="333333"/>
        </w:rPr>
        <w:t>Cancer Patients May Benefit from a Restaging 11C-Choline PET/CT Scan Before Salvage Radiation</w:t>
      </w:r>
      <w:r w:rsidR="00FF31F3">
        <w:rPr>
          <w:rFonts w:ascii="Times New Roman" w:hAnsi="Times New Roman"/>
        </w:rPr>
        <w:t xml:space="preserve"> </w:t>
      </w:r>
      <w:r w:rsidRPr="0071021E">
        <w:rPr>
          <w:rFonts w:ascii="Times New Roman" w:eastAsia="Calibri" w:hAnsi="Times New Roman"/>
          <w:color w:val="333333"/>
        </w:rPr>
        <w:t xml:space="preserve">Therapy? J </w:t>
      </w:r>
      <w:proofErr w:type="spellStart"/>
      <w:r w:rsidRPr="0071021E">
        <w:rPr>
          <w:rFonts w:ascii="Times New Roman" w:eastAsia="Calibri" w:hAnsi="Times New Roman"/>
          <w:color w:val="333333"/>
        </w:rPr>
        <w:t>Nucl</w:t>
      </w:r>
      <w:proofErr w:type="spellEnd"/>
      <w:r w:rsidRPr="0071021E">
        <w:rPr>
          <w:rFonts w:ascii="Times New Roman" w:eastAsia="Calibri" w:hAnsi="Times New Roman"/>
          <w:color w:val="333333"/>
        </w:rPr>
        <w:t xml:space="preserve"> Med, 2014. 55: 1424.</w:t>
      </w:r>
    </w:p>
    <w:p w14:paraId="5BFE1758" w14:textId="37D35326" w:rsidR="262F7C96" w:rsidRPr="0071021E" w:rsidRDefault="262F7C96" w:rsidP="0071021E">
      <w:pPr>
        <w:spacing w:line="276" w:lineRule="auto"/>
        <w:jc w:val="both"/>
        <w:rPr>
          <w:rFonts w:ascii="Times New Roman" w:eastAsiaTheme="majorEastAsia" w:hAnsi="Times New Roman"/>
          <w:color w:val="000000" w:themeColor="text1"/>
        </w:rPr>
      </w:pPr>
    </w:p>
    <w:p w14:paraId="1FE0590D" w14:textId="17946AF2" w:rsidR="262F7C96" w:rsidRPr="0071021E" w:rsidRDefault="262F7C96" w:rsidP="0071021E">
      <w:pPr>
        <w:spacing w:line="276" w:lineRule="auto"/>
        <w:jc w:val="both"/>
        <w:rPr>
          <w:rFonts w:ascii="Times New Roman" w:hAnsi="Times New Roman"/>
        </w:rPr>
      </w:pPr>
      <w:r w:rsidRPr="0071021E">
        <w:rPr>
          <w:rFonts w:ascii="Times New Roman" w:eastAsia="Calibri" w:hAnsi="Times New Roman"/>
          <w:color w:val="333333"/>
        </w:rPr>
        <w:t xml:space="preserve">Treglia, G., et al. Relationship between prostate-specific antigen kinetics and detection rate of </w:t>
      </w:r>
      <w:proofErr w:type="spellStart"/>
      <w:r w:rsidRPr="0071021E">
        <w:rPr>
          <w:rFonts w:ascii="Times New Roman" w:eastAsia="Calibri" w:hAnsi="Times New Roman"/>
          <w:color w:val="333333"/>
        </w:rPr>
        <w:t>radiolabelled</w:t>
      </w:r>
      <w:proofErr w:type="spellEnd"/>
      <w:r w:rsidRPr="0071021E">
        <w:rPr>
          <w:rFonts w:ascii="Times New Roman" w:eastAsia="Calibri" w:hAnsi="Times New Roman"/>
          <w:color w:val="333333"/>
        </w:rPr>
        <w:t xml:space="preserve"> choline PET/CT in restaging prostate cancer patients: a meta-analysis. Clin Chem Lab</w:t>
      </w:r>
      <w:r w:rsidR="00FF31F3">
        <w:rPr>
          <w:rFonts w:ascii="Times New Roman" w:hAnsi="Times New Roman"/>
        </w:rPr>
        <w:t xml:space="preserve"> </w:t>
      </w:r>
      <w:r w:rsidRPr="0071021E">
        <w:rPr>
          <w:rFonts w:ascii="Times New Roman" w:eastAsia="Calibri" w:hAnsi="Times New Roman"/>
          <w:color w:val="333333"/>
        </w:rPr>
        <w:t>Med, 2014. 52: 725.</w:t>
      </w:r>
    </w:p>
    <w:p w14:paraId="50C5DF80" w14:textId="6BAD5D11" w:rsidR="2308C40F" w:rsidRPr="0071021E" w:rsidRDefault="2308C40F" w:rsidP="0071021E">
      <w:pPr>
        <w:spacing w:line="276" w:lineRule="auto"/>
        <w:jc w:val="both"/>
        <w:rPr>
          <w:rFonts w:ascii="Times New Roman" w:eastAsiaTheme="majorEastAsia" w:hAnsi="Times New Roman"/>
          <w:color w:val="000000" w:themeColor="text1"/>
        </w:rPr>
      </w:pPr>
    </w:p>
    <w:p w14:paraId="0202D1D1" w14:textId="1653D51E" w:rsidR="262F7C96" w:rsidRPr="0071021E" w:rsidRDefault="262F7C96" w:rsidP="0071021E">
      <w:pPr>
        <w:spacing w:line="276" w:lineRule="auto"/>
        <w:jc w:val="both"/>
        <w:rPr>
          <w:rFonts w:ascii="Times New Roman" w:eastAsiaTheme="majorEastAsia" w:hAnsi="Times New Roman"/>
          <w:color w:val="000000" w:themeColor="text1"/>
        </w:rPr>
      </w:pPr>
      <w:proofErr w:type="spellStart"/>
      <w:r w:rsidRPr="0071021E">
        <w:rPr>
          <w:rFonts w:ascii="Times New Roman" w:eastAsiaTheme="majorEastAsia" w:hAnsi="Times New Roman"/>
          <w:color w:val="000000" w:themeColor="text1"/>
        </w:rPr>
        <w:t>Rybalov</w:t>
      </w:r>
      <w:proofErr w:type="spellEnd"/>
      <w:r w:rsidRPr="0071021E">
        <w:rPr>
          <w:rFonts w:ascii="Times New Roman" w:eastAsiaTheme="majorEastAsia" w:hAnsi="Times New Roman"/>
          <w:color w:val="000000" w:themeColor="text1"/>
        </w:rPr>
        <w:t xml:space="preserve"> M, </w:t>
      </w:r>
      <w:proofErr w:type="spellStart"/>
      <w:r w:rsidRPr="0071021E">
        <w:rPr>
          <w:rFonts w:ascii="Times New Roman" w:eastAsiaTheme="majorEastAsia" w:hAnsi="Times New Roman"/>
          <w:color w:val="000000" w:themeColor="text1"/>
        </w:rPr>
        <w:t>Breeuwsma</w:t>
      </w:r>
      <w:proofErr w:type="spellEnd"/>
      <w:r w:rsidRPr="0071021E">
        <w:rPr>
          <w:rFonts w:ascii="Times New Roman" w:eastAsiaTheme="majorEastAsia" w:hAnsi="Times New Roman"/>
          <w:color w:val="000000" w:themeColor="text1"/>
        </w:rPr>
        <w:t xml:space="preserve"> AJ, </w:t>
      </w:r>
      <w:proofErr w:type="spellStart"/>
      <w:r w:rsidRPr="0071021E">
        <w:rPr>
          <w:rFonts w:ascii="Times New Roman" w:eastAsiaTheme="majorEastAsia" w:hAnsi="Times New Roman"/>
          <w:color w:val="000000" w:themeColor="text1"/>
        </w:rPr>
        <w:t>Leliveld</w:t>
      </w:r>
      <w:proofErr w:type="spellEnd"/>
      <w:r w:rsidRPr="0071021E">
        <w:rPr>
          <w:rFonts w:ascii="Times New Roman" w:eastAsiaTheme="majorEastAsia" w:hAnsi="Times New Roman"/>
          <w:color w:val="000000" w:themeColor="text1"/>
        </w:rPr>
        <w:t xml:space="preserve"> AM, </w:t>
      </w:r>
      <w:proofErr w:type="spellStart"/>
      <w:r w:rsidRPr="0071021E">
        <w:rPr>
          <w:rFonts w:ascii="Times New Roman" w:eastAsiaTheme="majorEastAsia" w:hAnsi="Times New Roman"/>
          <w:color w:val="000000" w:themeColor="text1"/>
        </w:rPr>
        <w:t>Pruim</w:t>
      </w:r>
      <w:proofErr w:type="spellEnd"/>
      <w:r w:rsidRPr="0071021E">
        <w:rPr>
          <w:rFonts w:ascii="Times New Roman" w:eastAsiaTheme="majorEastAsia" w:hAnsi="Times New Roman"/>
          <w:color w:val="000000" w:themeColor="text1"/>
        </w:rPr>
        <w:t xml:space="preserve"> J, </w:t>
      </w:r>
      <w:proofErr w:type="spellStart"/>
      <w:r w:rsidRPr="0071021E">
        <w:rPr>
          <w:rFonts w:ascii="Times New Roman" w:eastAsiaTheme="majorEastAsia" w:hAnsi="Times New Roman"/>
          <w:color w:val="000000" w:themeColor="text1"/>
        </w:rPr>
        <w:t>Dierckx</w:t>
      </w:r>
      <w:proofErr w:type="spellEnd"/>
      <w:r w:rsidRPr="0071021E">
        <w:rPr>
          <w:rFonts w:ascii="Times New Roman" w:eastAsiaTheme="majorEastAsia" w:hAnsi="Times New Roman"/>
          <w:color w:val="000000" w:themeColor="text1"/>
        </w:rPr>
        <w:t xml:space="preserve"> RA, de Jong IJ.  Impact of total PSA, PSA doubling time and PSA velocity on detection rates of 11C-Choline positron emission tomography in recurrent prostate cancer.  World J Urol. 2013; </w:t>
      </w:r>
      <w:r w:rsidRPr="0071021E">
        <w:rPr>
          <w:rFonts w:ascii="Times New Roman" w:eastAsia="Arial" w:hAnsi="Times New Roman"/>
          <w:color w:val="000000" w:themeColor="text1"/>
        </w:rPr>
        <w:t>31:319-23.</w:t>
      </w:r>
    </w:p>
    <w:p w14:paraId="7F7BE009" w14:textId="2AB13D35" w:rsidR="262F7C96" w:rsidRPr="0071021E" w:rsidRDefault="262F7C96" w:rsidP="0071021E">
      <w:pPr>
        <w:spacing w:line="276" w:lineRule="auto"/>
        <w:jc w:val="both"/>
        <w:rPr>
          <w:rFonts w:ascii="Times New Roman" w:eastAsiaTheme="majorEastAsia" w:hAnsi="Times New Roman"/>
          <w:color w:val="000000" w:themeColor="text1"/>
        </w:rPr>
      </w:pPr>
    </w:p>
    <w:p w14:paraId="6D9D45C0" w14:textId="274C215D" w:rsidR="262F7C96" w:rsidRPr="00FF31F3" w:rsidRDefault="262F7C96" w:rsidP="00FF31F3">
      <w:pPr>
        <w:pStyle w:val="Heading1"/>
        <w:spacing w:line="276" w:lineRule="auto"/>
        <w:jc w:val="both"/>
        <w:rPr>
          <w:rFonts w:ascii="Times New Roman" w:eastAsiaTheme="majorEastAsia" w:hAnsi="Times New Roman"/>
          <w:b w:val="0"/>
          <w:bCs w:val="0"/>
          <w:i w:val="0"/>
          <w:iCs w:val="0"/>
          <w:color w:val="000000" w:themeColor="text1"/>
        </w:rPr>
      </w:pPr>
      <w:proofErr w:type="spellStart"/>
      <w:r w:rsidRPr="0071021E">
        <w:rPr>
          <w:rFonts w:ascii="Times New Roman" w:eastAsiaTheme="majorEastAsia" w:hAnsi="Times New Roman"/>
          <w:b w:val="0"/>
          <w:bCs w:val="0"/>
          <w:i w:val="0"/>
          <w:iCs w:val="0"/>
          <w:color w:val="000000" w:themeColor="text1"/>
        </w:rPr>
        <w:t>Ceci</w:t>
      </w:r>
      <w:proofErr w:type="spellEnd"/>
      <w:r w:rsidRPr="0071021E">
        <w:rPr>
          <w:rFonts w:ascii="Times New Roman" w:eastAsiaTheme="majorEastAsia" w:hAnsi="Times New Roman"/>
          <w:b w:val="0"/>
          <w:bCs w:val="0"/>
          <w:i w:val="0"/>
          <w:iCs w:val="0"/>
          <w:color w:val="000000" w:themeColor="text1"/>
        </w:rPr>
        <w:t xml:space="preserve"> F, Herrmann K, </w:t>
      </w:r>
      <w:proofErr w:type="spellStart"/>
      <w:r w:rsidRPr="0071021E">
        <w:rPr>
          <w:rFonts w:ascii="Times New Roman" w:eastAsiaTheme="majorEastAsia" w:hAnsi="Times New Roman"/>
          <w:b w:val="0"/>
          <w:bCs w:val="0"/>
          <w:i w:val="0"/>
          <w:iCs w:val="0"/>
          <w:color w:val="000000" w:themeColor="text1"/>
        </w:rPr>
        <w:t>Castellucci</w:t>
      </w:r>
      <w:proofErr w:type="spellEnd"/>
      <w:r w:rsidRPr="0071021E">
        <w:rPr>
          <w:rFonts w:ascii="Times New Roman" w:eastAsiaTheme="majorEastAsia" w:hAnsi="Times New Roman"/>
          <w:b w:val="0"/>
          <w:bCs w:val="0"/>
          <w:i w:val="0"/>
          <w:iCs w:val="0"/>
          <w:color w:val="000000" w:themeColor="text1"/>
        </w:rPr>
        <w:t xml:space="preserve"> P, Graziani T, </w:t>
      </w:r>
      <w:proofErr w:type="spellStart"/>
      <w:r w:rsidRPr="0071021E">
        <w:rPr>
          <w:rFonts w:ascii="Times New Roman" w:eastAsiaTheme="majorEastAsia" w:hAnsi="Times New Roman"/>
          <w:b w:val="0"/>
          <w:bCs w:val="0"/>
          <w:i w:val="0"/>
          <w:iCs w:val="0"/>
          <w:color w:val="000000" w:themeColor="text1"/>
        </w:rPr>
        <w:t>Bluemel</w:t>
      </w:r>
      <w:proofErr w:type="spellEnd"/>
      <w:r w:rsidRPr="0071021E">
        <w:rPr>
          <w:rFonts w:ascii="Times New Roman" w:eastAsiaTheme="majorEastAsia" w:hAnsi="Times New Roman"/>
          <w:b w:val="0"/>
          <w:bCs w:val="0"/>
          <w:i w:val="0"/>
          <w:iCs w:val="0"/>
          <w:color w:val="000000" w:themeColor="text1"/>
        </w:rPr>
        <w:t xml:space="preserve"> C, </w:t>
      </w:r>
      <w:proofErr w:type="spellStart"/>
      <w:r w:rsidRPr="0071021E">
        <w:rPr>
          <w:rFonts w:ascii="Times New Roman" w:eastAsiaTheme="majorEastAsia" w:hAnsi="Times New Roman"/>
          <w:b w:val="0"/>
          <w:bCs w:val="0"/>
          <w:i w:val="0"/>
          <w:iCs w:val="0"/>
          <w:color w:val="000000" w:themeColor="text1"/>
        </w:rPr>
        <w:t>Schiavina</w:t>
      </w:r>
      <w:proofErr w:type="spellEnd"/>
      <w:r w:rsidRPr="0071021E">
        <w:rPr>
          <w:rFonts w:ascii="Times New Roman" w:eastAsiaTheme="majorEastAsia" w:hAnsi="Times New Roman"/>
          <w:b w:val="0"/>
          <w:bCs w:val="0"/>
          <w:i w:val="0"/>
          <w:iCs w:val="0"/>
          <w:color w:val="000000" w:themeColor="text1"/>
        </w:rPr>
        <w:t xml:space="preserve"> R, Vollmer C, Droll S, </w:t>
      </w:r>
      <w:proofErr w:type="spellStart"/>
      <w:r w:rsidRPr="0071021E">
        <w:rPr>
          <w:rFonts w:ascii="Times New Roman" w:eastAsiaTheme="majorEastAsia" w:hAnsi="Times New Roman"/>
          <w:b w:val="0"/>
          <w:bCs w:val="0"/>
          <w:i w:val="0"/>
          <w:iCs w:val="0"/>
          <w:color w:val="000000" w:themeColor="text1"/>
        </w:rPr>
        <w:t>Brunocilla</w:t>
      </w:r>
      <w:proofErr w:type="spellEnd"/>
      <w:r w:rsidRPr="0071021E">
        <w:rPr>
          <w:rFonts w:ascii="Times New Roman" w:eastAsiaTheme="majorEastAsia" w:hAnsi="Times New Roman"/>
          <w:b w:val="0"/>
          <w:bCs w:val="0"/>
          <w:i w:val="0"/>
          <w:iCs w:val="0"/>
          <w:color w:val="000000" w:themeColor="text1"/>
        </w:rPr>
        <w:t xml:space="preserve"> E, </w:t>
      </w:r>
      <w:proofErr w:type="spellStart"/>
      <w:r w:rsidRPr="0071021E">
        <w:rPr>
          <w:rFonts w:ascii="Times New Roman" w:eastAsiaTheme="majorEastAsia" w:hAnsi="Times New Roman"/>
          <w:b w:val="0"/>
          <w:bCs w:val="0"/>
          <w:i w:val="0"/>
          <w:iCs w:val="0"/>
          <w:color w:val="000000" w:themeColor="text1"/>
        </w:rPr>
        <w:t>Mazzarotto</w:t>
      </w:r>
      <w:proofErr w:type="spellEnd"/>
      <w:r w:rsidRPr="0071021E">
        <w:rPr>
          <w:rFonts w:ascii="Times New Roman" w:eastAsiaTheme="majorEastAsia" w:hAnsi="Times New Roman"/>
          <w:b w:val="0"/>
          <w:bCs w:val="0"/>
          <w:i w:val="0"/>
          <w:iCs w:val="0"/>
          <w:color w:val="000000" w:themeColor="text1"/>
        </w:rPr>
        <w:t xml:space="preserve"> R, Buck AK, Fanti S. Impact of 11C-choline PET/CT on clinical decision making in recurrent prostate cancer: results from a retrospective two-</w:t>
      </w:r>
      <w:proofErr w:type="spellStart"/>
      <w:r w:rsidRPr="0071021E">
        <w:rPr>
          <w:rFonts w:ascii="Times New Roman" w:eastAsiaTheme="majorEastAsia" w:hAnsi="Times New Roman"/>
          <w:b w:val="0"/>
          <w:bCs w:val="0"/>
          <w:i w:val="0"/>
          <w:iCs w:val="0"/>
          <w:color w:val="000000" w:themeColor="text1"/>
        </w:rPr>
        <w:t>centre</w:t>
      </w:r>
      <w:proofErr w:type="spellEnd"/>
      <w:r w:rsidRPr="0071021E">
        <w:rPr>
          <w:rFonts w:ascii="Times New Roman" w:eastAsiaTheme="majorEastAsia" w:hAnsi="Times New Roman"/>
          <w:b w:val="0"/>
          <w:bCs w:val="0"/>
          <w:i w:val="0"/>
          <w:iCs w:val="0"/>
          <w:color w:val="000000" w:themeColor="text1"/>
        </w:rPr>
        <w:t xml:space="preserve"> trial.</w:t>
      </w:r>
      <w:r w:rsidR="00FF31F3">
        <w:rPr>
          <w:rFonts w:ascii="Times New Roman" w:eastAsiaTheme="majorEastAsia" w:hAnsi="Times New Roman"/>
          <w:b w:val="0"/>
          <w:bCs w:val="0"/>
          <w:i w:val="0"/>
          <w:iCs w:val="0"/>
          <w:color w:val="000000" w:themeColor="text1"/>
        </w:rPr>
        <w:t xml:space="preserve"> </w:t>
      </w:r>
      <w:r w:rsidRPr="00FF31F3">
        <w:rPr>
          <w:rFonts w:ascii="Times New Roman" w:eastAsiaTheme="majorEastAsia" w:hAnsi="Times New Roman"/>
          <w:b w:val="0"/>
          <w:bCs w:val="0"/>
          <w:i w:val="0"/>
          <w:iCs w:val="0"/>
          <w:color w:val="000000" w:themeColor="text1"/>
        </w:rPr>
        <w:t xml:space="preserve">Eur J </w:t>
      </w:r>
      <w:proofErr w:type="spellStart"/>
      <w:r w:rsidRPr="00FF31F3">
        <w:rPr>
          <w:rFonts w:ascii="Times New Roman" w:eastAsiaTheme="majorEastAsia" w:hAnsi="Times New Roman"/>
          <w:b w:val="0"/>
          <w:bCs w:val="0"/>
          <w:i w:val="0"/>
          <w:iCs w:val="0"/>
          <w:color w:val="000000" w:themeColor="text1"/>
        </w:rPr>
        <w:t>Nucl</w:t>
      </w:r>
      <w:proofErr w:type="spellEnd"/>
      <w:r w:rsidRPr="00FF31F3">
        <w:rPr>
          <w:rFonts w:ascii="Times New Roman" w:eastAsiaTheme="majorEastAsia" w:hAnsi="Times New Roman"/>
          <w:b w:val="0"/>
          <w:bCs w:val="0"/>
          <w:i w:val="0"/>
          <w:iCs w:val="0"/>
          <w:color w:val="000000" w:themeColor="text1"/>
        </w:rPr>
        <w:t xml:space="preserve"> Med Mol Imaging. 2014;41:2222-31.</w:t>
      </w:r>
    </w:p>
    <w:p w14:paraId="28CC7493" w14:textId="52B89328" w:rsidR="262F7C96" w:rsidRPr="00FF31F3" w:rsidRDefault="262F7C96" w:rsidP="0071021E">
      <w:pPr>
        <w:spacing w:line="276" w:lineRule="auto"/>
        <w:jc w:val="both"/>
        <w:rPr>
          <w:rFonts w:ascii="Times New Roman" w:eastAsiaTheme="majorEastAsia" w:hAnsi="Times New Roman"/>
          <w:color w:val="000000" w:themeColor="text1"/>
        </w:rPr>
      </w:pPr>
    </w:p>
    <w:p w14:paraId="1CFACFC3" w14:textId="34877EBE" w:rsidR="00F65C0E" w:rsidRPr="0071021E" w:rsidRDefault="2308C40F" w:rsidP="0071021E">
      <w:pPr>
        <w:spacing w:line="276" w:lineRule="auto"/>
        <w:jc w:val="both"/>
        <w:rPr>
          <w:rFonts w:ascii="Times New Roman" w:eastAsiaTheme="majorEastAsia" w:hAnsi="Times New Roman"/>
          <w:b/>
          <w:bCs/>
        </w:rPr>
      </w:pPr>
      <w:r w:rsidRPr="0071021E">
        <w:rPr>
          <w:rFonts w:ascii="Times New Roman" w:eastAsiaTheme="majorEastAsia" w:hAnsi="Times New Roman"/>
          <w:color w:val="333333"/>
        </w:rPr>
        <w:t xml:space="preserve">FDA approves new diagnostic imaging agent to detect recurrent prostate cancer. </w:t>
      </w:r>
      <w:hyperlink r:id="rId11">
        <w:r w:rsidRPr="0071021E">
          <w:rPr>
            <w:rStyle w:val="Hyperlink"/>
            <w:rFonts w:ascii="Times New Roman" w:hAnsi="Times New Roman"/>
          </w:rPr>
          <w:t>https://www.fda.gov/newsevents/newsroom/pressannouncements/ucm503920.htm</w:t>
        </w:r>
      </w:hyperlink>
      <w:r w:rsidRPr="0071021E">
        <w:rPr>
          <w:rFonts w:ascii="Times New Roman" w:hAnsi="Times New Roman"/>
        </w:rPr>
        <w:t>.  (Accessed March 27, 2019)</w:t>
      </w:r>
    </w:p>
    <w:p w14:paraId="30525E49" w14:textId="5CE69EC3" w:rsidR="00F65C0E" w:rsidRPr="0071021E" w:rsidRDefault="00F65C0E" w:rsidP="0071021E">
      <w:pPr>
        <w:spacing w:line="276" w:lineRule="auto"/>
        <w:jc w:val="both"/>
        <w:rPr>
          <w:rFonts w:ascii="Times New Roman" w:eastAsiaTheme="majorEastAsia" w:hAnsi="Times New Roman"/>
        </w:rPr>
      </w:pPr>
    </w:p>
    <w:p w14:paraId="2FA74CC0" w14:textId="395751C4" w:rsidR="00F65C0E" w:rsidRPr="0071021E" w:rsidRDefault="2308C40F" w:rsidP="0071021E">
      <w:pPr>
        <w:spacing w:line="276" w:lineRule="auto"/>
        <w:jc w:val="both"/>
        <w:rPr>
          <w:rFonts w:ascii="Times New Roman" w:eastAsiaTheme="majorEastAsia" w:hAnsi="Times New Roman"/>
        </w:rPr>
      </w:pPr>
      <w:proofErr w:type="spellStart"/>
      <w:r w:rsidRPr="0071021E">
        <w:rPr>
          <w:rFonts w:ascii="Times New Roman" w:eastAsiaTheme="majorEastAsia" w:hAnsi="Times New Roman"/>
        </w:rPr>
        <w:t>Nanni</w:t>
      </w:r>
      <w:proofErr w:type="spellEnd"/>
      <w:r w:rsidRPr="0071021E">
        <w:rPr>
          <w:rFonts w:ascii="Times New Roman" w:eastAsiaTheme="majorEastAsia" w:hAnsi="Times New Roman"/>
        </w:rPr>
        <w:t xml:space="preserve"> </w:t>
      </w:r>
      <w:r w:rsidR="00B22AB6">
        <w:rPr>
          <w:rFonts w:ascii="Times New Roman" w:eastAsiaTheme="majorEastAsia" w:hAnsi="Times New Roman"/>
        </w:rPr>
        <w:t xml:space="preserve">C, </w:t>
      </w:r>
      <w:proofErr w:type="spellStart"/>
      <w:r w:rsidR="00B22AB6">
        <w:rPr>
          <w:rFonts w:ascii="Times New Roman" w:eastAsiaTheme="majorEastAsia" w:hAnsi="Times New Roman"/>
        </w:rPr>
        <w:t>Zanoni</w:t>
      </w:r>
      <w:proofErr w:type="spellEnd"/>
      <w:r w:rsidR="00B22AB6">
        <w:rPr>
          <w:rFonts w:ascii="Times New Roman" w:eastAsiaTheme="majorEastAsia" w:hAnsi="Times New Roman"/>
        </w:rPr>
        <w:t xml:space="preserve"> L, </w:t>
      </w:r>
      <w:proofErr w:type="spellStart"/>
      <w:r w:rsidR="00B22AB6">
        <w:rPr>
          <w:rFonts w:ascii="Times New Roman" w:eastAsiaTheme="majorEastAsia" w:hAnsi="Times New Roman"/>
        </w:rPr>
        <w:t>Pultrone</w:t>
      </w:r>
      <w:proofErr w:type="spellEnd"/>
      <w:r w:rsidR="00B22AB6">
        <w:rPr>
          <w:rFonts w:ascii="Times New Roman" w:eastAsiaTheme="majorEastAsia" w:hAnsi="Times New Roman"/>
        </w:rPr>
        <w:t xml:space="preserve"> C, et al. (18)F-FACBC (anti1-amino-3-(18)F-fluorocyclobutane-1-carboxylic acid) versus (11)C-choline PET/CT in prostate cancer relapse: results of a prospective trial.  Eur J </w:t>
      </w:r>
      <w:proofErr w:type="spellStart"/>
      <w:r w:rsidR="00B22AB6">
        <w:rPr>
          <w:rFonts w:ascii="Times New Roman" w:eastAsiaTheme="majorEastAsia" w:hAnsi="Times New Roman"/>
        </w:rPr>
        <w:t>Nucl</w:t>
      </w:r>
      <w:proofErr w:type="spellEnd"/>
      <w:r w:rsidR="00B22AB6">
        <w:rPr>
          <w:rFonts w:ascii="Times New Roman" w:eastAsiaTheme="majorEastAsia" w:hAnsi="Times New Roman"/>
        </w:rPr>
        <w:t xml:space="preserve"> Med Mol Imaging 2016; 43(9):1601-10.</w:t>
      </w:r>
    </w:p>
    <w:p w14:paraId="6F746F73" w14:textId="61E037D3" w:rsidR="2308C40F" w:rsidRPr="0071021E" w:rsidRDefault="2308C40F" w:rsidP="0071021E">
      <w:pPr>
        <w:spacing w:line="276" w:lineRule="auto"/>
        <w:jc w:val="both"/>
        <w:rPr>
          <w:rFonts w:ascii="Times New Roman" w:eastAsiaTheme="majorEastAsia" w:hAnsi="Times New Roman"/>
        </w:rPr>
      </w:pPr>
    </w:p>
    <w:p w14:paraId="294130AD" w14:textId="7E0863FA"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Bach-</w:t>
      </w:r>
      <w:proofErr w:type="spellStart"/>
      <w:r w:rsidRPr="0071021E">
        <w:rPr>
          <w:rFonts w:ascii="Times New Roman" w:eastAsiaTheme="majorEastAsia" w:hAnsi="Times New Roman"/>
          <w:color w:val="000000" w:themeColor="text1"/>
        </w:rPr>
        <w:t>Gansmo</w:t>
      </w:r>
      <w:proofErr w:type="spellEnd"/>
      <w:r w:rsidRPr="0071021E">
        <w:rPr>
          <w:rFonts w:ascii="Times New Roman" w:eastAsiaTheme="majorEastAsia" w:hAnsi="Times New Roman"/>
          <w:color w:val="000000" w:themeColor="text1"/>
        </w:rPr>
        <w:t xml:space="preserve"> T, </w:t>
      </w:r>
      <w:proofErr w:type="spellStart"/>
      <w:r w:rsidRPr="0071021E">
        <w:rPr>
          <w:rFonts w:ascii="Times New Roman" w:eastAsiaTheme="majorEastAsia" w:hAnsi="Times New Roman"/>
          <w:color w:val="000000" w:themeColor="text1"/>
        </w:rPr>
        <w:t>Nanni</w:t>
      </w:r>
      <w:proofErr w:type="spellEnd"/>
      <w:r w:rsidRPr="0071021E">
        <w:rPr>
          <w:rFonts w:ascii="Times New Roman" w:eastAsiaTheme="majorEastAsia" w:hAnsi="Times New Roman"/>
          <w:color w:val="000000" w:themeColor="text1"/>
        </w:rPr>
        <w:t xml:space="preserve"> C, </w:t>
      </w:r>
      <w:proofErr w:type="spellStart"/>
      <w:r w:rsidRPr="0071021E">
        <w:rPr>
          <w:rFonts w:ascii="Times New Roman" w:eastAsiaTheme="majorEastAsia" w:hAnsi="Times New Roman"/>
          <w:color w:val="000000" w:themeColor="text1"/>
        </w:rPr>
        <w:t>Nieh</w:t>
      </w:r>
      <w:proofErr w:type="spellEnd"/>
      <w:r w:rsidRPr="0071021E">
        <w:rPr>
          <w:rFonts w:ascii="Times New Roman" w:eastAsiaTheme="majorEastAsia" w:hAnsi="Times New Roman"/>
          <w:color w:val="000000" w:themeColor="text1"/>
        </w:rPr>
        <w:t xml:space="preserve"> PT, </w:t>
      </w:r>
      <w:proofErr w:type="spellStart"/>
      <w:r w:rsidRPr="0071021E">
        <w:rPr>
          <w:rFonts w:ascii="Times New Roman" w:eastAsiaTheme="majorEastAsia" w:hAnsi="Times New Roman"/>
          <w:color w:val="000000" w:themeColor="text1"/>
        </w:rPr>
        <w:t>Zanoni</w:t>
      </w:r>
      <w:proofErr w:type="spellEnd"/>
      <w:r w:rsidRPr="0071021E">
        <w:rPr>
          <w:rFonts w:ascii="Times New Roman" w:eastAsiaTheme="majorEastAsia" w:hAnsi="Times New Roman"/>
          <w:color w:val="000000" w:themeColor="text1"/>
        </w:rPr>
        <w:t xml:space="preserve"> L, </w:t>
      </w:r>
      <w:proofErr w:type="spellStart"/>
      <w:r w:rsidRPr="0071021E">
        <w:rPr>
          <w:rFonts w:ascii="Times New Roman" w:eastAsiaTheme="majorEastAsia" w:hAnsi="Times New Roman"/>
          <w:color w:val="000000" w:themeColor="text1"/>
        </w:rPr>
        <w:t>Bogsrud</w:t>
      </w:r>
      <w:proofErr w:type="spellEnd"/>
      <w:r w:rsidRPr="0071021E">
        <w:rPr>
          <w:rFonts w:ascii="Times New Roman" w:eastAsiaTheme="majorEastAsia" w:hAnsi="Times New Roman"/>
          <w:color w:val="000000" w:themeColor="text1"/>
        </w:rPr>
        <w:t xml:space="preserve"> TV, Sletten H, </w:t>
      </w:r>
      <w:proofErr w:type="spellStart"/>
      <w:r w:rsidRPr="0071021E">
        <w:rPr>
          <w:rFonts w:ascii="Times New Roman" w:eastAsiaTheme="majorEastAsia" w:hAnsi="Times New Roman"/>
          <w:color w:val="000000" w:themeColor="text1"/>
        </w:rPr>
        <w:t>Korsan</w:t>
      </w:r>
      <w:proofErr w:type="spellEnd"/>
      <w:r w:rsidRPr="0071021E">
        <w:rPr>
          <w:rFonts w:ascii="Times New Roman" w:eastAsiaTheme="majorEastAsia" w:hAnsi="Times New Roman"/>
          <w:color w:val="000000" w:themeColor="text1"/>
        </w:rPr>
        <w:t xml:space="preserve"> </w:t>
      </w:r>
      <w:proofErr w:type="spellStart"/>
      <w:r w:rsidRPr="0071021E">
        <w:rPr>
          <w:rFonts w:ascii="Times New Roman" w:eastAsiaTheme="majorEastAsia" w:hAnsi="Times New Roman"/>
          <w:color w:val="000000" w:themeColor="text1"/>
        </w:rPr>
        <w:t>KA,Kieboom</w:t>
      </w:r>
      <w:proofErr w:type="spellEnd"/>
      <w:r w:rsidRPr="0071021E">
        <w:rPr>
          <w:rFonts w:ascii="Times New Roman" w:eastAsiaTheme="majorEastAsia" w:hAnsi="Times New Roman"/>
          <w:color w:val="000000" w:themeColor="text1"/>
        </w:rPr>
        <w:t xml:space="preserve"> J, </w:t>
      </w:r>
      <w:proofErr w:type="spellStart"/>
      <w:r w:rsidRPr="0071021E">
        <w:rPr>
          <w:rFonts w:ascii="Times New Roman" w:eastAsiaTheme="majorEastAsia" w:hAnsi="Times New Roman"/>
          <w:color w:val="000000" w:themeColor="text1"/>
        </w:rPr>
        <w:t>Tade</w:t>
      </w:r>
      <w:proofErr w:type="spellEnd"/>
      <w:r w:rsidRPr="0071021E">
        <w:rPr>
          <w:rFonts w:ascii="Times New Roman" w:eastAsiaTheme="majorEastAsia" w:hAnsi="Times New Roman"/>
          <w:color w:val="000000" w:themeColor="text1"/>
        </w:rPr>
        <w:t xml:space="preserve"> FI, </w:t>
      </w:r>
      <w:proofErr w:type="spellStart"/>
      <w:r w:rsidRPr="0071021E">
        <w:rPr>
          <w:rFonts w:ascii="Times New Roman" w:eastAsiaTheme="majorEastAsia" w:hAnsi="Times New Roman"/>
          <w:color w:val="000000" w:themeColor="text1"/>
        </w:rPr>
        <w:t>Odewole</w:t>
      </w:r>
      <w:proofErr w:type="spellEnd"/>
      <w:r w:rsidRPr="0071021E">
        <w:rPr>
          <w:rFonts w:ascii="Times New Roman" w:eastAsiaTheme="majorEastAsia" w:hAnsi="Times New Roman"/>
          <w:color w:val="000000" w:themeColor="text1"/>
        </w:rPr>
        <w:t xml:space="preserve"> O, Chau A, Ward P, Goodman MM, Fanti S, Schuster DM, </w:t>
      </w:r>
      <w:proofErr w:type="spellStart"/>
      <w:r w:rsidRPr="0071021E">
        <w:rPr>
          <w:rFonts w:ascii="Times New Roman" w:eastAsiaTheme="majorEastAsia" w:hAnsi="Times New Roman"/>
          <w:color w:val="000000" w:themeColor="text1"/>
        </w:rPr>
        <w:t>Willoch</w:t>
      </w:r>
      <w:proofErr w:type="spellEnd"/>
      <w:r w:rsidRPr="0071021E">
        <w:rPr>
          <w:rFonts w:ascii="Times New Roman" w:eastAsiaTheme="majorEastAsia" w:hAnsi="Times New Roman"/>
          <w:color w:val="000000" w:themeColor="text1"/>
        </w:rPr>
        <w:t xml:space="preserve"> F. Multisite Experience of the Safety, Detection Rate and Diagnostic Performance of Fluciclovine (18F) Positron Emission Tomography/Computerized Tomography Imaging in the Staging of Biochemically Recurrent Prostate Cancer.  </w:t>
      </w:r>
      <w:r w:rsidRPr="0071021E">
        <w:rPr>
          <w:rFonts w:ascii="Times New Roman" w:eastAsiaTheme="majorEastAsia" w:hAnsi="Times New Roman"/>
        </w:rPr>
        <w:t xml:space="preserve">J </w:t>
      </w:r>
      <w:proofErr w:type="spellStart"/>
      <w:r w:rsidRPr="0071021E">
        <w:rPr>
          <w:rFonts w:ascii="Times New Roman" w:eastAsiaTheme="majorEastAsia" w:hAnsi="Times New Roman"/>
        </w:rPr>
        <w:t>Urol</w:t>
      </w:r>
      <w:proofErr w:type="spellEnd"/>
      <w:r w:rsidRPr="0071021E">
        <w:rPr>
          <w:rFonts w:ascii="Times New Roman" w:eastAsiaTheme="majorEastAsia" w:hAnsi="Times New Roman"/>
        </w:rPr>
        <w:t xml:space="preserve"> 2017; </w:t>
      </w:r>
      <w:r w:rsidRPr="0071021E">
        <w:rPr>
          <w:rFonts w:ascii="Times New Roman" w:eastAsiaTheme="majorEastAsia" w:hAnsi="Times New Roman"/>
          <w:color w:val="000000" w:themeColor="text1"/>
        </w:rPr>
        <w:t>197(3 Pt 1):676-683.</w:t>
      </w:r>
    </w:p>
    <w:p w14:paraId="321D87B0" w14:textId="5780504C" w:rsidR="2308C40F" w:rsidRPr="0071021E" w:rsidRDefault="2308C40F" w:rsidP="0071021E">
      <w:pPr>
        <w:spacing w:line="276" w:lineRule="auto"/>
        <w:jc w:val="both"/>
        <w:rPr>
          <w:rFonts w:ascii="Times New Roman" w:eastAsiaTheme="majorEastAsia" w:hAnsi="Times New Roman"/>
        </w:rPr>
      </w:pPr>
    </w:p>
    <w:p w14:paraId="298BB7E4" w14:textId="5E2EFE65" w:rsidR="2308C40F" w:rsidRPr="0071021E" w:rsidRDefault="2308C40F" w:rsidP="0071021E">
      <w:pPr>
        <w:pStyle w:val="Heading1"/>
        <w:spacing w:line="276" w:lineRule="auto"/>
        <w:jc w:val="both"/>
        <w:rPr>
          <w:rFonts w:ascii="Times New Roman" w:eastAsiaTheme="majorEastAsia" w:hAnsi="Times New Roman"/>
          <w:b w:val="0"/>
          <w:bCs w:val="0"/>
          <w:i w:val="0"/>
          <w:iCs w:val="0"/>
          <w:color w:val="000000" w:themeColor="text1"/>
        </w:rPr>
      </w:pPr>
      <w:r w:rsidRPr="0071021E">
        <w:rPr>
          <w:rFonts w:ascii="Times New Roman" w:eastAsiaTheme="majorEastAsia" w:hAnsi="Times New Roman"/>
          <w:b w:val="0"/>
          <w:bCs w:val="0"/>
          <w:i w:val="0"/>
          <w:iCs w:val="0"/>
          <w:color w:val="000000" w:themeColor="text1"/>
        </w:rPr>
        <w:t xml:space="preserve">England JR, </w:t>
      </w:r>
      <w:proofErr w:type="spellStart"/>
      <w:r w:rsidRPr="0071021E">
        <w:rPr>
          <w:rFonts w:ascii="Times New Roman" w:eastAsiaTheme="majorEastAsia" w:hAnsi="Times New Roman"/>
          <w:b w:val="0"/>
          <w:bCs w:val="0"/>
          <w:i w:val="0"/>
          <w:iCs w:val="0"/>
          <w:color w:val="000000" w:themeColor="text1"/>
        </w:rPr>
        <w:t>Paluch</w:t>
      </w:r>
      <w:proofErr w:type="spellEnd"/>
      <w:r w:rsidRPr="0071021E">
        <w:rPr>
          <w:rFonts w:ascii="Times New Roman" w:eastAsiaTheme="majorEastAsia" w:hAnsi="Times New Roman"/>
          <w:b w:val="0"/>
          <w:bCs w:val="0"/>
          <w:i w:val="0"/>
          <w:iCs w:val="0"/>
          <w:color w:val="000000" w:themeColor="text1"/>
        </w:rPr>
        <w:t xml:space="preserve"> J, Ballas LK, Jadvar H.  18F-Fluciclovine PET/CT Detection of Recurrent Prostate Carcinoma in Patients </w:t>
      </w:r>
      <w:r w:rsidR="00C8440E" w:rsidRPr="0071021E">
        <w:rPr>
          <w:rFonts w:ascii="Times New Roman" w:eastAsiaTheme="majorEastAsia" w:hAnsi="Times New Roman"/>
          <w:b w:val="0"/>
          <w:bCs w:val="0"/>
          <w:i w:val="0"/>
          <w:iCs w:val="0"/>
          <w:color w:val="000000" w:themeColor="text1"/>
        </w:rPr>
        <w:t>with</w:t>
      </w:r>
      <w:r w:rsidRPr="0071021E">
        <w:rPr>
          <w:rFonts w:ascii="Times New Roman" w:eastAsiaTheme="majorEastAsia" w:hAnsi="Times New Roman"/>
          <w:b w:val="0"/>
          <w:bCs w:val="0"/>
          <w:i w:val="0"/>
          <w:iCs w:val="0"/>
          <w:color w:val="000000" w:themeColor="text1"/>
        </w:rPr>
        <w:t xml:space="preserve"> Serum PSA ≤ 1 ng/mL After Definitive Primary Treatment.  Clin </w:t>
      </w:r>
      <w:proofErr w:type="spellStart"/>
      <w:r w:rsidRPr="0071021E">
        <w:rPr>
          <w:rFonts w:ascii="Times New Roman" w:eastAsiaTheme="majorEastAsia" w:hAnsi="Times New Roman"/>
          <w:b w:val="0"/>
          <w:bCs w:val="0"/>
          <w:i w:val="0"/>
          <w:iCs w:val="0"/>
          <w:color w:val="000000" w:themeColor="text1"/>
        </w:rPr>
        <w:t>Nucl</w:t>
      </w:r>
      <w:proofErr w:type="spellEnd"/>
      <w:r w:rsidRPr="0071021E">
        <w:rPr>
          <w:rFonts w:ascii="Times New Roman" w:eastAsiaTheme="majorEastAsia" w:hAnsi="Times New Roman"/>
          <w:b w:val="0"/>
          <w:bCs w:val="0"/>
          <w:i w:val="0"/>
          <w:iCs w:val="0"/>
          <w:color w:val="000000" w:themeColor="text1"/>
        </w:rPr>
        <w:t xml:space="preserve"> Med. 2019;44(3):e128-e132. </w:t>
      </w:r>
    </w:p>
    <w:p w14:paraId="2468F733" w14:textId="68759D54" w:rsidR="75DCFEFF" w:rsidRPr="0071021E" w:rsidRDefault="75DCFEFF" w:rsidP="0071021E">
      <w:pPr>
        <w:spacing w:line="276" w:lineRule="auto"/>
        <w:jc w:val="both"/>
        <w:rPr>
          <w:rFonts w:ascii="Times New Roman" w:eastAsiaTheme="majorEastAsia" w:hAnsi="Times New Roman"/>
          <w:b/>
          <w:bCs/>
          <w:highlight w:val="cyan"/>
        </w:rPr>
      </w:pPr>
    </w:p>
    <w:p w14:paraId="373A6556" w14:textId="5A9D5CA5" w:rsidR="007077A8" w:rsidRDefault="007077A8" w:rsidP="0071021E">
      <w:pPr>
        <w:spacing w:line="276" w:lineRule="auto"/>
        <w:jc w:val="both"/>
        <w:rPr>
          <w:rFonts w:ascii="Times New Roman" w:hAnsi="Times New Roman"/>
        </w:rPr>
      </w:pPr>
      <w:r>
        <w:rPr>
          <w:rFonts w:ascii="Times New Roman" w:hAnsi="Times New Roman"/>
        </w:rPr>
        <w:lastRenderedPageBreak/>
        <w:t xml:space="preserve">Andriole GL, </w:t>
      </w:r>
      <w:proofErr w:type="spellStart"/>
      <w:r>
        <w:rPr>
          <w:rFonts w:ascii="Times New Roman" w:hAnsi="Times New Roman"/>
        </w:rPr>
        <w:t>Kostakoglu</w:t>
      </w:r>
      <w:proofErr w:type="spellEnd"/>
      <w:r>
        <w:rPr>
          <w:rFonts w:ascii="Times New Roman" w:hAnsi="Times New Roman"/>
        </w:rPr>
        <w:t xml:space="preserve"> L, Chau A, et al. The impact of positron emission tomography with 18F-fluciclovine on the treatment of biochemical recurrence of prostate cancer: results from the LOCATE trial.  J </w:t>
      </w:r>
      <w:proofErr w:type="spellStart"/>
      <w:r>
        <w:rPr>
          <w:rFonts w:ascii="Times New Roman" w:hAnsi="Times New Roman"/>
        </w:rPr>
        <w:t>Urol</w:t>
      </w:r>
      <w:proofErr w:type="spellEnd"/>
      <w:r>
        <w:rPr>
          <w:rFonts w:ascii="Times New Roman" w:hAnsi="Times New Roman"/>
        </w:rPr>
        <w:t xml:space="preserve"> 2019; 201(2):322-331.</w:t>
      </w:r>
    </w:p>
    <w:p w14:paraId="61F81CDA" w14:textId="0677BB27" w:rsidR="008B12DC" w:rsidRDefault="008B12DC" w:rsidP="0071021E">
      <w:pPr>
        <w:spacing w:line="276" w:lineRule="auto"/>
        <w:jc w:val="both"/>
        <w:rPr>
          <w:rFonts w:ascii="Times New Roman" w:hAnsi="Times New Roman"/>
        </w:rPr>
      </w:pPr>
    </w:p>
    <w:p w14:paraId="3A53867C" w14:textId="299B154F" w:rsidR="008B12DC" w:rsidRDefault="008B12DC" w:rsidP="0071021E">
      <w:pPr>
        <w:spacing w:line="276" w:lineRule="auto"/>
        <w:jc w:val="both"/>
        <w:rPr>
          <w:rFonts w:ascii="Times New Roman" w:hAnsi="Times New Roman"/>
        </w:rPr>
      </w:pPr>
      <w:r>
        <w:rPr>
          <w:rFonts w:ascii="Times New Roman" w:hAnsi="Times New Roman"/>
        </w:rPr>
        <w:t>Akin-</w:t>
      </w:r>
      <w:proofErr w:type="spellStart"/>
      <w:r>
        <w:rPr>
          <w:rFonts w:ascii="Times New Roman" w:hAnsi="Times New Roman"/>
        </w:rPr>
        <w:t>Akintayo</w:t>
      </w:r>
      <w:proofErr w:type="spellEnd"/>
      <w:r>
        <w:rPr>
          <w:rFonts w:ascii="Times New Roman" w:hAnsi="Times New Roman"/>
        </w:rPr>
        <w:t xml:space="preserve"> OO, Jani AB, </w:t>
      </w:r>
      <w:proofErr w:type="spellStart"/>
      <w:r>
        <w:rPr>
          <w:rFonts w:ascii="Times New Roman" w:hAnsi="Times New Roman"/>
        </w:rPr>
        <w:t>Odewole</w:t>
      </w:r>
      <w:proofErr w:type="spellEnd"/>
      <w:r>
        <w:rPr>
          <w:rFonts w:ascii="Times New Roman" w:hAnsi="Times New Roman"/>
        </w:rPr>
        <w:t xml:space="preserve"> O, et al. Change in salvage radiotherapy management based on guidance with FACBC (</w:t>
      </w:r>
      <w:proofErr w:type="spellStart"/>
      <w:r>
        <w:rPr>
          <w:rFonts w:ascii="Times New Roman" w:hAnsi="Times New Roman"/>
        </w:rPr>
        <w:t>fluciclovine</w:t>
      </w:r>
      <w:proofErr w:type="spellEnd"/>
      <w:r>
        <w:rPr>
          <w:rFonts w:ascii="Times New Roman" w:hAnsi="Times New Roman"/>
        </w:rPr>
        <w:t xml:space="preserve">) PET/CT in postprostatectomy recurrent prostate cancer. Clin </w:t>
      </w:r>
      <w:proofErr w:type="spellStart"/>
      <w:r>
        <w:rPr>
          <w:rFonts w:ascii="Times New Roman" w:hAnsi="Times New Roman"/>
        </w:rPr>
        <w:t>Nucl</w:t>
      </w:r>
      <w:proofErr w:type="spellEnd"/>
      <w:r>
        <w:rPr>
          <w:rFonts w:ascii="Times New Roman" w:hAnsi="Times New Roman"/>
        </w:rPr>
        <w:t xml:space="preserve"> Med 2017; 42(1):e22-e28.</w:t>
      </w:r>
    </w:p>
    <w:p w14:paraId="175E0A46" w14:textId="77777777" w:rsidR="007077A8" w:rsidRDefault="007077A8" w:rsidP="0071021E">
      <w:pPr>
        <w:spacing w:line="276" w:lineRule="auto"/>
        <w:jc w:val="both"/>
        <w:rPr>
          <w:rFonts w:ascii="Times New Roman" w:hAnsi="Times New Roman"/>
        </w:rPr>
      </w:pPr>
    </w:p>
    <w:p w14:paraId="2DCEE7AA" w14:textId="564E5D4C" w:rsidR="006315C8" w:rsidRPr="0071021E" w:rsidRDefault="75DCFEFF" w:rsidP="0071021E">
      <w:pPr>
        <w:spacing w:line="276" w:lineRule="auto"/>
        <w:jc w:val="both"/>
        <w:rPr>
          <w:rFonts w:ascii="Times New Roman" w:hAnsi="Times New Roman"/>
        </w:rPr>
      </w:pPr>
      <w:r w:rsidRPr="0071021E">
        <w:rPr>
          <w:rFonts w:ascii="Times New Roman" w:hAnsi="Times New Roman"/>
        </w:rPr>
        <w:t xml:space="preserve">Oyen RH, Van </w:t>
      </w:r>
      <w:proofErr w:type="spellStart"/>
      <w:r w:rsidRPr="0071021E">
        <w:rPr>
          <w:rFonts w:ascii="Times New Roman" w:hAnsi="Times New Roman"/>
        </w:rPr>
        <w:t>Poppel</w:t>
      </w:r>
      <w:proofErr w:type="spellEnd"/>
      <w:r w:rsidRPr="0071021E">
        <w:rPr>
          <w:rFonts w:ascii="Times New Roman" w:hAnsi="Times New Roman"/>
        </w:rPr>
        <w:t xml:space="preserve"> HP, </w:t>
      </w:r>
      <w:proofErr w:type="spellStart"/>
      <w:r w:rsidRPr="0071021E">
        <w:rPr>
          <w:rFonts w:ascii="Times New Roman" w:hAnsi="Times New Roman"/>
        </w:rPr>
        <w:t>Ameye</w:t>
      </w:r>
      <w:proofErr w:type="spellEnd"/>
      <w:r w:rsidRPr="0071021E">
        <w:rPr>
          <w:rFonts w:ascii="Times New Roman" w:hAnsi="Times New Roman"/>
        </w:rPr>
        <w:t xml:space="preserve"> FE, Van de </w:t>
      </w:r>
      <w:proofErr w:type="spellStart"/>
      <w:r w:rsidRPr="0071021E">
        <w:rPr>
          <w:rFonts w:ascii="Times New Roman" w:hAnsi="Times New Roman"/>
        </w:rPr>
        <w:t>Voorde</w:t>
      </w:r>
      <w:proofErr w:type="spellEnd"/>
      <w:r w:rsidRPr="0071021E">
        <w:rPr>
          <w:rFonts w:ascii="Times New Roman" w:hAnsi="Times New Roman"/>
        </w:rPr>
        <w:t xml:space="preserve"> WA, </w:t>
      </w:r>
      <w:proofErr w:type="spellStart"/>
      <w:r w:rsidRPr="0071021E">
        <w:rPr>
          <w:rFonts w:ascii="Times New Roman" w:hAnsi="Times New Roman"/>
        </w:rPr>
        <w:t>Baert</w:t>
      </w:r>
      <w:proofErr w:type="spellEnd"/>
      <w:r w:rsidRPr="0071021E">
        <w:rPr>
          <w:rFonts w:ascii="Times New Roman" w:hAnsi="Times New Roman"/>
        </w:rPr>
        <w:t xml:space="preserve"> AL, </w:t>
      </w:r>
      <w:proofErr w:type="spellStart"/>
      <w:r w:rsidRPr="0071021E">
        <w:rPr>
          <w:rFonts w:ascii="Times New Roman" w:hAnsi="Times New Roman"/>
        </w:rPr>
        <w:t>Baert</w:t>
      </w:r>
      <w:proofErr w:type="spellEnd"/>
      <w:r w:rsidRPr="0071021E">
        <w:rPr>
          <w:rFonts w:ascii="Times New Roman" w:hAnsi="Times New Roman"/>
        </w:rPr>
        <w:t xml:space="preserve"> LV. Lymph node staging of localized prostatic</w:t>
      </w:r>
      <w:r w:rsidR="002909D0" w:rsidRPr="0071021E">
        <w:rPr>
          <w:rFonts w:ascii="Times New Roman" w:hAnsi="Times New Roman"/>
        </w:rPr>
        <w:t xml:space="preserve"> </w:t>
      </w:r>
      <w:r w:rsidRPr="0071021E">
        <w:rPr>
          <w:rFonts w:ascii="Times New Roman" w:hAnsi="Times New Roman"/>
        </w:rPr>
        <w:t xml:space="preserve">carcinoma with CT and CT-guided fine-needle aspiration biopsy: prospective study of 285 patients. </w:t>
      </w:r>
      <w:r w:rsidRPr="0071021E">
        <w:rPr>
          <w:rFonts w:ascii="Times New Roman" w:hAnsi="Times New Roman"/>
          <w:i/>
          <w:iCs/>
        </w:rPr>
        <w:t xml:space="preserve">Radiology. </w:t>
      </w:r>
      <w:r w:rsidRPr="0071021E">
        <w:rPr>
          <w:rFonts w:ascii="Times New Roman" w:hAnsi="Times New Roman"/>
        </w:rPr>
        <w:t>Feb 1994;190(2):315-322.</w:t>
      </w:r>
    </w:p>
    <w:p w14:paraId="582E68F5" w14:textId="77777777" w:rsidR="006315C8" w:rsidRPr="0071021E" w:rsidRDefault="006315C8" w:rsidP="0071021E">
      <w:pPr>
        <w:spacing w:line="276" w:lineRule="auto"/>
        <w:jc w:val="both"/>
        <w:rPr>
          <w:rFonts w:ascii="Times New Roman" w:hAnsi="Times New Roman"/>
        </w:rPr>
      </w:pPr>
    </w:p>
    <w:p w14:paraId="4B79E0FA" w14:textId="77777777" w:rsidR="006315C8" w:rsidRPr="0071021E" w:rsidRDefault="75DCFEFF" w:rsidP="0071021E">
      <w:pPr>
        <w:spacing w:line="276" w:lineRule="auto"/>
        <w:jc w:val="both"/>
        <w:rPr>
          <w:rFonts w:ascii="Times New Roman" w:hAnsi="Times New Roman"/>
        </w:rPr>
      </w:pPr>
      <w:r w:rsidRPr="0071021E">
        <w:rPr>
          <w:rFonts w:ascii="Times New Roman" w:hAnsi="Times New Roman"/>
        </w:rPr>
        <w:t xml:space="preserve">Kane CJ, </w:t>
      </w:r>
      <w:proofErr w:type="spellStart"/>
      <w:r w:rsidRPr="0071021E">
        <w:rPr>
          <w:rFonts w:ascii="Times New Roman" w:hAnsi="Times New Roman"/>
        </w:rPr>
        <w:t>Amling</w:t>
      </w:r>
      <w:proofErr w:type="spellEnd"/>
      <w:r w:rsidRPr="0071021E">
        <w:rPr>
          <w:rFonts w:ascii="Times New Roman" w:hAnsi="Times New Roman"/>
        </w:rPr>
        <w:t xml:space="preserve"> CL, Johnstone PA, et al. Limited value of bone scintigraphy and computed tomography in assessing biochemical failure after radical prostatectomy. </w:t>
      </w:r>
      <w:r w:rsidRPr="0071021E">
        <w:rPr>
          <w:rFonts w:ascii="Times New Roman" w:hAnsi="Times New Roman"/>
          <w:i/>
          <w:iCs/>
        </w:rPr>
        <w:t xml:space="preserve">Urology. </w:t>
      </w:r>
      <w:r w:rsidRPr="0071021E">
        <w:rPr>
          <w:rFonts w:ascii="Times New Roman" w:hAnsi="Times New Roman"/>
        </w:rPr>
        <w:t>Mar 2003;61(3):607-611.</w:t>
      </w:r>
    </w:p>
    <w:p w14:paraId="53779CE2" w14:textId="77777777" w:rsidR="006315C8" w:rsidRPr="0071021E" w:rsidRDefault="006315C8" w:rsidP="0071021E">
      <w:pPr>
        <w:spacing w:line="276" w:lineRule="auto"/>
        <w:jc w:val="both"/>
        <w:rPr>
          <w:rFonts w:ascii="Times New Roman" w:hAnsi="Times New Roman"/>
        </w:rPr>
      </w:pPr>
    </w:p>
    <w:p w14:paraId="7B972428" w14:textId="1DB8BEAC" w:rsidR="006315C8" w:rsidRPr="0071021E" w:rsidRDefault="75DCFEFF" w:rsidP="0071021E">
      <w:pPr>
        <w:spacing w:line="276" w:lineRule="auto"/>
        <w:jc w:val="both"/>
        <w:rPr>
          <w:rFonts w:ascii="Times New Roman" w:hAnsi="Times New Roman"/>
        </w:rPr>
      </w:pPr>
      <w:r w:rsidRPr="0071021E">
        <w:rPr>
          <w:rFonts w:ascii="Times New Roman" w:hAnsi="Times New Roman"/>
        </w:rPr>
        <w:t xml:space="preserve">Johnstone PA, </w:t>
      </w:r>
      <w:proofErr w:type="spellStart"/>
      <w:r w:rsidRPr="0071021E">
        <w:rPr>
          <w:rFonts w:ascii="Times New Roman" w:hAnsi="Times New Roman"/>
        </w:rPr>
        <w:t>Tarman</w:t>
      </w:r>
      <w:proofErr w:type="spellEnd"/>
      <w:r w:rsidRPr="0071021E">
        <w:rPr>
          <w:rFonts w:ascii="Times New Roman" w:hAnsi="Times New Roman"/>
        </w:rPr>
        <w:t xml:space="preserve"> GJ, </w:t>
      </w:r>
      <w:proofErr w:type="spellStart"/>
      <w:r w:rsidRPr="0071021E">
        <w:rPr>
          <w:rFonts w:ascii="Times New Roman" w:hAnsi="Times New Roman"/>
        </w:rPr>
        <w:t>Riffenburgh</w:t>
      </w:r>
      <w:proofErr w:type="spellEnd"/>
      <w:r w:rsidRPr="0071021E">
        <w:rPr>
          <w:rFonts w:ascii="Times New Roman" w:hAnsi="Times New Roman"/>
        </w:rPr>
        <w:t xml:space="preserve"> R, Rohde DC, Puckett ML, Kane CJ. Yield of imaging and scintigraphy assessing biochemical failure in prostate cancer patients. </w:t>
      </w:r>
      <w:proofErr w:type="spellStart"/>
      <w:r w:rsidRPr="0071021E">
        <w:rPr>
          <w:rFonts w:ascii="Times New Roman" w:hAnsi="Times New Roman"/>
          <w:i/>
          <w:iCs/>
        </w:rPr>
        <w:t>Urol</w:t>
      </w:r>
      <w:proofErr w:type="spellEnd"/>
      <w:r w:rsidRPr="0071021E">
        <w:rPr>
          <w:rFonts w:ascii="Times New Roman" w:hAnsi="Times New Roman"/>
          <w:i/>
          <w:iCs/>
        </w:rPr>
        <w:t xml:space="preserve"> Oncol. </w:t>
      </w:r>
      <w:r w:rsidRPr="0071021E">
        <w:rPr>
          <w:rFonts w:ascii="Times New Roman" w:hAnsi="Times New Roman"/>
        </w:rPr>
        <w:t>Jul-Aug 1997;3(4):108-112.</w:t>
      </w:r>
    </w:p>
    <w:p w14:paraId="21DD52FB" w14:textId="77777777" w:rsidR="006315C8" w:rsidRPr="0071021E" w:rsidRDefault="006315C8" w:rsidP="0071021E">
      <w:pPr>
        <w:spacing w:line="276" w:lineRule="auto"/>
        <w:jc w:val="both"/>
        <w:rPr>
          <w:rFonts w:ascii="Times New Roman" w:hAnsi="Times New Roman"/>
        </w:rPr>
      </w:pPr>
    </w:p>
    <w:p w14:paraId="320B74CD" w14:textId="028E22E5" w:rsidR="006315C8" w:rsidRPr="0071021E" w:rsidRDefault="5F8351EE" w:rsidP="0071021E">
      <w:pPr>
        <w:spacing w:line="276" w:lineRule="auto"/>
        <w:jc w:val="both"/>
        <w:rPr>
          <w:rFonts w:ascii="Times New Roman" w:hAnsi="Times New Roman"/>
        </w:rPr>
      </w:pPr>
      <w:r w:rsidRPr="0071021E">
        <w:rPr>
          <w:rFonts w:ascii="Times New Roman" w:hAnsi="Times New Roman"/>
        </w:rPr>
        <w:t xml:space="preserve">Spencer JA, Golding SJ. Patterns of lymphatic metastases at recurrence of prostate cancer: CT findings. </w:t>
      </w:r>
      <w:r w:rsidRPr="0071021E">
        <w:rPr>
          <w:rFonts w:ascii="Times New Roman" w:hAnsi="Times New Roman"/>
          <w:i/>
          <w:iCs/>
        </w:rPr>
        <w:t xml:space="preserve">Clin </w:t>
      </w:r>
      <w:proofErr w:type="spellStart"/>
      <w:r w:rsidRPr="0071021E">
        <w:rPr>
          <w:rFonts w:ascii="Times New Roman" w:hAnsi="Times New Roman"/>
          <w:i/>
          <w:iCs/>
        </w:rPr>
        <w:t>Radiol</w:t>
      </w:r>
      <w:proofErr w:type="spellEnd"/>
      <w:r w:rsidRPr="0071021E">
        <w:rPr>
          <w:rFonts w:ascii="Times New Roman" w:hAnsi="Times New Roman"/>
          <w:i/>
          <w:iCs/>
        </w:rPr>
        <w:t xml:space="preserve">. </w:t>
      </w:r>
      <w:r w:rsidRPr="0071021E">
        <w:rPr>
          <w:rFonts w:ascii="Times New Roman" w:hAnsi="Times New Roman"/>
        </w:rPr>
        <w:t>Jun 1994;49(6):404-407</w:t>
      </w:r>
      <w:r w:rsidR="006315C8" w:rsidRPr="0071021E">
        <w:rPr>
          <w:rFonts w:ascii="Times New Roman" w:hAnsi="Times New Roman"/>
        </w:rPr>
        <w:t>.</w:t>
      </w:r>
    </w:p>
    <w:p w14:paraId="1B71667E" w14:textId="77777777" w:rsidR="006315C8" w:rsidRPr="0071021E" w:rsidRDefault="006315C8" w:rsidP="0071021E">
      <w:pPr>
        <w:spacing w:line="276" w:lineRule="auto"/>
        <w:jc w:val="both"/>
        <w:rPr>
          <w:rFonts w:ascii="Times New Roman" w:hAnsi="Times New Roman"/>
          <w:color w:val="000000" w:themeColor="text1"/>
        </w:rPr>
      </w:pPr>
    </w:p>
    <w:p w14:paraId="50913C19" w14:textId="3C7624DF" w:rsidR="5F8351EE" w:rsidRPr="0071021E" w:rsidRDefault="5F8351EE" w:rsidP="0071021E">
      <w:pPr>
        <w:spacing w:line="276" w:lineRule="auto"/>
        <w:jc w:val="both"/>
        <w:rPr>
          <w:rFonts w:ascii="Times New Roman" w:hAnsi="Times New Roman"/>
        </w:rPr>
      </w:pPr>
      <w:r w:rsidRPr="0071021E">
        <w:rPr>
          <w:rFonts w:ascii="Times New Roman" w:hAnsi="Times New Roman"/>
          <w:color w:val="000000" w:themeColor="text1"/>
        </w:rPr>
        <w:t xml:space="preserve">Hess KR, </w:t>
      </w:r>
      <w:proofErr w:type="spellStart"/>
      <w:r w:rsidRPr="0071021E">
        <w:rPr>
          <w:rFonts w:ascii="Times New Roman" w:hAnsi="Times New Roman"/>
          <w:color w:val="000000" w:themeColor="text1"/>
        </w:rPr>
        <w:t>Varadhachary</w:t>
      </w:r>
      <w:proofErr w:type="spellEnd"/>
      <w:r w:rsidRPr="0071021E">
        <w:rPr>
          <w:rFonts w:ascii="Times New Roman" w:hAnsi="Times New Roman"/>
          <w:color w:val="000000" w:themeColor="text1"/>
        </w:rPr>
        <w:t xml:space="preserve"> GR, Taylor SH, Wei W, </w:t>
      </w:r>
      <w:proofErr w:type="spellStart"/>
      <w:r w:rsidRPr="0071021E">
        <w:rPr>
          <w:rFonts w:ascii="Times New Roman" w:hAnsi="Times New Roman"/>
          <w:color w:val="000000" w:themeColor="text1"/>
        </w:rPr>
        <w:t>Raber</w:t>
      </w:r>
      <w:proofErr w:type="spellEnd"/>
      <w:r w:rsidRPr="0071021E">
        <w:rPr>
          <w:rFonts w:ascii="Times New Roman" w:hAnsi="Times New Roman"/>
          <w:color w:val="000000" w:themeColor="text1"/>
        </w:rPr>
        <w:t xml:space="preserve"> MN, </w:t>
      </w:r>
      <w:proofErr w:type="spellStart"/>
      <w:r w:rsidRPr="0071021E">
        <w:rPr>
          <w:rFonts w:ascii="Times New Roman" w:hAnsi="Times New Roman"/>
          <w:color w:val="000000" w:themeColor="text1"/>
        </w:rPr>
        <w:t>Lenzi</w:t>
      </w:r>
      <w:proofErr w:type="spellEnd"/>
      <w:r w:rsidRPr="0071021E">
        <w:rPr>
          <w:rFonts w:ascii="Times New Roman" w:hAnsi="Times New Roman"/>
          <w:color w:val="000000" w:themeColor="text1"/>
        </w:rPr>
        <w:t xml:space="preserve"> R and </w:t>
      </w:r>
      <w:proofErr w:type="spellStart"/>
      <w:r w:rsidRPr="0071021E">
        <w:rPr>
          <w:rFonts w:ascii="Times New Roman" w:hAnsi="Times New Roman"/>
          <w:color w:val="000000" w:themeColor="text1"/>
        </w:rPr>
        <w:t>Abbruzzese</w:t>
      </w:r>
      <w:proofErr w:type="spellEnd"/>
      <w:r w:rsidRPr="0071021E">
        <w:rPr>
          <w:rFonts w:ascii="Times New Roman" w:hAnsi="Times New Roman"/>
          <w:color w:val="000000" w:themeColor="text1"/>
        </w:rPr>
        <w:t xml:space="preserve"> JL.  Metastatic patterns in adenocarcinoma.  Cancer 2006; 106:1624-1633.</w:t>
      </w:r>
    </w:p>
    <w:p w14:paraId="297D3727" w14:textId="58A36640" w:rsidR="2308C40F" w:rsidRPr="0071021E" w:rsidRDefault="2308C40F" w:rsidP="0071021E">
      <w:pPr>
        <w:spacing w:line="276" w:lineRule="auto"/>
        <w:ind w:left="720" w:hanging="720"/>
        <w:jc w:val="both"/>
        <w:rPr>
          <w:rFonts w:ascii="Times New Roman" w:hAnsi="Times New Roman"/>
        </w:rPr>
      </w:pPr>
      <w:r w:rsidRPr="0071021E">
        <w:rPr>
          <w:rFonts w:ascii="Times New Roman" w:hAnsi="Times New Roman"/>
          <w:b/>
          <w:bCs/>
        </w:rPr>
        <w:t xml:space="preserve"> </w:t>
      </w:r>
    </w:p>
    <w:p w14:paraId="503E0625" w14:textId="2297AA96"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Afshar-</w:t>
      </w:r>
      <w:proofErr w:type="spellStart"/>
      <w:r w:rsidRPr="0071021E">
        <w:rPr>
          <w:rFonts w:ascii="Times New Roman" w:eastAsiaTheme="majorEastAsia" w:hAnsi="Times New Roman"/>
          <w:color w:val="000000" w:themeColor="text1"/>
        </w:rPr>
        <w:t>Oromieh</w:t>
      </w:r>
      <w:proofErr w:type="spellEnd"/>
      <w:r w:rsidRPr="0071021E">
        <w:rPr>
          <w:rFonts w:ascii="Times New Roman" w:eastAsiaTheme="majorEastAsia" w:hAnsi="Times New Roman"/>
          <w:color w:val="000000" w:themeColor="text1"/>
        </w:rPr>
        <w:t xml:space="preserve"> A, </w:t>
      </w:r>
      <w:proofErr w:type="spellStart"/>
      <w:r w:rsidRPr="0071021E">
        <w:rPr>
          <w:rFonts w:ascii="Times New Roman" w:eastAsiaTheme="majorEastAsia" w:hAnsi="Times New Roman"/>
          <w:color w:val="000000" w:themeColor="text1"/>
        </w:rPr>
        <w:t>Babich</w:t>
      </w:r>
      <w:proofErr w:type="spellEnd"/>
      <w:r w:rsidRPr="0071021E">
        <w:rPr>
          <w:rFonts w:ascii="Times New Roman" w:eastAsiaTheme="majorEastAsia" w:hAnsi="Times New Roman"/>
          <w:color w:val="000000" w:themeColor="text1"/>
        </w:rPr>
        <w:t xml:space="preserve"> JW, </w:t>
      </w:r>
      <w:proofErr w:type="spellStart"/>
      <w:r w:rsidRPr="0071021E">
        <w:rPr>
          <w:rFonts w:ascii="Times New Roman" w:eastAsiaTheme="majorEastAsia" w:hAnsi="Times New Roman"/>
          <w:color w:val="000000" w:themeColor="text1"/>
        </w:rPr>
        <w:t>Kratochwil</w:t>
      </w:r>
      <w:proofErr w:type="spellEnd"/>
      <w:r w:rsidRPr="0071021E">
        <w:rPr>
          <w:rFonts w:ascii="Times New Roman" w:eastAsiaTheme="majorEastAsia" w:hAnsi="Times New Roman"/>
          <w:color w:val="000000" w:themeColor="text1"/>
        </w:rPr>
        <w:t xml:space="preserve"> C, et al. The Rise of PSMA Ligands for Diagnosis and Therapy of Prostate Cancer. J </w:t>
      </w:r>
      <w:proofErr w:type="spellStart"/>
      <w:r w:rsidRPr="0071021E">
        <w:rPr>
          <w:rFonts w:ascii="Times New Roman" w:eastAsiaTheme="majorEastAsia" w:hAnsi="Times New Roman"/>
          <w:color w:val="000000" w:themeColor="text1"/>
        </w:rPr>
        <w:t>Nucl</w:t>
      </w:r>
      <w:proofErr w:type="spellEnd"/>
      <w:r w:rsidRPr="0071021E">
        <w:rPr>
          <w:rFonts w:ascii="Times New Roman" w:eastAsiaTheme="majorEastAsia" w:hAnsi="Times New Roman"/>
          <w:color w:val="000000" w:themeColor="text1"/>
        </w:rPr>
        <w:t xml:space="preserve"> Med. 2016;57:79S–89S.</w:t>
      </w:r>
    </w:p>
    <w:p w14:paraId="6CB84894" w14:textId="26B5EB44" w:rsidR="2308C40F" w:rsidRPr="0071021E" w:rsidRDefault="2308C40F" w:rsidP="0071021E">
      <w:pPr>
        <w:spacing w:line="276" w:lineRule="auto"/>
        <w:jc w:val="both"/>
        <w:rPr>
          <w:rFonts w:ascii="Times New Roman" w:eastAsiaTheme="majorEastAsia" w:hAnsi="Times New Roman"/>
          <w:color w:val="000000" w:themeColor="text1"/>
        </w:rPr>
      </w:pPr>
    </w:p>
    <w:p w14:paraId="78154CA3" w14:textId="2066EA93" w:rsidR="2308C40F" w:rsidRPr="0071021E" w:rsidRDefault="2308C40F" w:rsidP="0071021E">
      <w:pPr>
        <w:spacing w:line="276" w:lineRule="auto"/>
        <w:jc w:val="both"/>
        <w:rPr>
          <w:rFonts w:ascii="Times New Roman" w:eastAsiaTheme="majorEastAsia" w:hAnsi="Times New Roman"/>
          <w:color w:val="000000" w:themeColor="text1"/>
        </w:rPr>
      </w:pPr>
      <w:proofErr w:type="spellStart"/>
      <w:r w:rsidRPr="0071021E">
        <w:rPr>
          <w:rFonts w:ascii="Times New Roman" w:eastAsiaTheme="majorEastAsia" w:hAnsi="Times New Roman"/>
          <w:color w:val="000000" w:themeColor="text1"/>
        </w:rPr>
        <w:t>Eiber</w:t>
      </w:r>
      <w:proofErr w:type="spellEnd"/>
      <w:r w:rsidRPr="0071021E">
        <w:rPr>
          <w:rFonts w:ascii="Times New Roman" w:eastAsiaTheme="majorEastAsia" w:hAnsi="Times New Roman"/>
          <w:color w:val="000000" w:themeColor="text1"/>
        </w:rPr>
        <w:t xml:space="preserve"> M, Maurer T, </w:t>
      </w:r>
      <w:proofErr w:type="spellStart"/>
      <w:r w:rsidRPr="0071021E">
        <w:rPr>
          <w:rFonts w:ascii="Times New Roman" w:eastAsiaTheme="majorEastAsia" w:hAnsi="Times New Roman"/>
          <w:color w:val="000000" w:themeColor="text1"/>
        </w:rPr>
        <w:t>Souvatzoglou</w:t>
      </w:r>
      <w:proofErr w:type="spellEnd"/>
      <w:r w:rsidRPr="0071021E">
        <w:rPr>
          <w:rFonts w:ascii="Times New Roman" w:eastAsiaTheme="majorEastAsia" w:hAnsi="Times New Roman"/>
          <w:color w:val="000000" w:themeColor="text1"/>
        </w:rPr>
        <w:t xml:space="preserve"> M, et al. Evaluation of Hybrid ⁶⁸Ga-PSMA Ligand PET/CT in 248 Patients with Biochemical Recurrence After Radical Prostatectomy. J </w:t>
      </w:r>
      <w:proofErr w:type="spellStart"/>
      <w:r w:rsidRPr="0071021E">
        <w:rPr>
          <w:rFonts w:ascii="Times New Roman" w:eastAsiaTheme="majorEastAsia" w:hAnsi="Times New Roman"/>
          <w:color w:val="000000" w:themeColor="text1"/>
        </w:rPr>
        <w:t>Nucl</w:t>
      </w:r>
      <w:proofErr w:type="spellEnd"/>
      <w:r w:rsidRPr="0071021E">
        <w:rPr>
          <w:rFonts w:ascii="Times New Roman" w:eastAsiaTheme="majorEastAsia" w:hAnsi="Times New Roman"/>
          <w:color w:val="000000" w:themeColor="text1"/>
        </w:rPr>
        <w:t xml:space="preserve"> Med. 2015;</w:t>
      </w:r>
      <w:r w:rsidR="006315C8" w:rsidRPr="0071021E">
        <w:rPr>
          <w:rFonts w:ascii="Times New Roman" w:eastAsiaTheme="majorEastAsia" w:hAnsi="Times New Roman"/>
          <w:color w:val="000000" w:themeColor="text1"/>
        </w:rPr>
        <w:t xml:space="preserve"> </w:t>
      </w:r>
      <w:r w:rsidRPr="0071021E">
        <w:rPr>
          <w:rFonts w:ascii="Times New Roman" w:eastAsiaTheme="majorEastAsia" w:hAnsi="Times New Roman"/>
          <w:color w:val="000000" w:themeColor="text1"/>
        </w:rPr>
        <w:t>56:668–674.</w:t>
      </w:r>
    </w:p>
    <w:p w14:paraId="482D0859" w14:textId="2CCF1570" w:rsidR="2308C40F" w:rsidRPr="0071021E" w:rsidRDefault="2308C40F" w:rsidP="0071021E">
      <w:pPr>
        <w:spacing w:line="276" w:lineRule="auto"/>
        <w:jc w:val="both"/>
        <w:rPr>
          <w:rFonts w:ascii="Times New Roman" w:eastAsiaTheme="majorEastAsia" w:hAnsi="Times New Roman"/>
          <w:color w:val="000000" w:themeColor="text1"/>
        </w:rPr>
      </w:pPr>
    </w:p>
    <w:p w14:paraId="7DA8C4A8" w14:textId="06E20BA3"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Hope TA, Goodman JZ, Allen IE, Calais J, </w:t>
      </w:r>
      <w:proofErr w:type="spellStart"/>
      <w:r w:rsidRPr="0071021E">
        <w:rPr>
          <w:rFonts w:ascii="Times New Roman" w:eastAsiaTheme="majorEastAsia" w:hAnsi="Times New Roman"/>
          <w:color w:val="000000" w:themeColor="text1"/>
        </w:rPr>
        <w:t>Fendler</w:t>
      </w:r>
      <w:proofErr w:type="spellEnd"/>
      <w:r w:rsidRPr="0071021E">
        <w:rPr>
          <w:rFonts w:ascii="Times New Roman" w:eastAsiaTheme="majorEastAsia" w:hAnsi="Times New Roman"/>
          <w:color w:val="000000" w:themeColor="text1"/>
        </w:rPr>
        <w:t xml:space="preserve"> WP, Carroll PR. Meta-analysis of 68Ga-PSMA-11 PET Accuracy for the Detection of Prostate Cancer Validated by Histopathology. J </w:t>
      </w:r>
      <w:proofErr w:type="spellStart"/>
      <w:r w:rsidRPr="0071021E">
        <w:rPr>
          <w:rFonts w:ascii="Times New Roman" w:eastAsiaTheme="majorEastAsia" w:hAnsi="Times New Roman"/>
          <w:color w:val="000000" w:themeColor="text1"/>
        </w:rPr>
        <w:t>Nucl</w:t>
      </w:r>
      <w:proofErr w:type="spellEnd"/>
      <w:r w:rsidRPr="0071021E">
        <w:rPr>
          <w:rFonts w:ascii="Times New Roman" w:eastAsiaTheme="majorEastAsia" w:hAnsi="Times New Roman"/>
          <w:color w:val="000000" w:themeColor="text1"/>
        </w:rPr>
        <w:t xml:space="preserve"> Med. 2018.</w:t>
      </w:r>
      <w:r w:rsidR="00AB52B0">
        <w:rPr>
          <w:rFonts w:ascii="Times New Roman" w:eastAsiaTheme="majorEastAsia" w:hAnsi="Times New Roman"/>
          <w:color w:val="000000" w:themeColor="text1"/>
        </w:rPr>
        <w:t xml:space="preserve"> [</w:t>
      </w:r>
      <w:proofErr w:type="spellStart"/>
      <w:r w:rsidR="00AB52B0">
        <w:rPr>
          <w:rFonts w:ascii="Times New Roman" w:eastAsiaTheme="majorEastAsia" w:hAnsi="Times New Roman"/>
          <w:color w:val="000000" w:themeColor="text1"/>
        </w:rPr>
        <w:t>Epub</w:t>
      </w:r>
      <w:proofErr w:type="spellEnd"/>
      <w:r w:rsidR="00AB52B0">
        <w:rPr>
          <w:rFonts w:ascii="Times New Roman" w:eastAsiaTheme="majorEastAsia" w:hAnsi="Times New Roman"/>
          <w:color w:val="000000" w:themeColor="text1"/>
        </w:rPr>
        <w:t xml:space="preserve"> ahead of print]</w:t>
      </w:r>
    </w:p>
    <w:p w14:paraId="23212FFF" w14:textId="23D5BDDA" w:rsidR="2308C40F" w:rsidRPr="0071021E" w:rsidRDefault="2308C40F" w:rsidP="0071021E">
      <w:pPr>
        <w:spacing w:line="276" w:lineRule="auto"/>
        <w:jc w:val="both"/>
        <w:rPr>
          <w:rFonts w:ascii="Times New Roman" w:eastAsiaTheme="majorEastAsia" w:hAnsi="Times New Roman"/>
          <w:color w:val="000000" w:themeColor="text1"/>
        </w:rPr>
      </w:pPr>
    </w:p>
    <w:p w14:paraId="3647ED05" w14:textId="6E7BD9FE" w:rsidR="2308C40F" w:rsidRPr="0071021E" w:rsidRDefault="2308C40F" w:rsidP="0071021E">
      <w:pPr>
        <w:spacing w:line="276" w:lineRule="auto"/>
        <w:jc w:val="both"/>
        <w:rPr>
          <w:rFonts w:ascii="Times New Roman" w:eastAsiaTheme="majorEastAsia" w:hAnsi="Times New Roman"/>
          <w:color w:val="000000" w:themeColor="text1"/>
        </w:rPr>
      </w:pPr>
      <w:proofErr w:type="spellStart"/>
      <w:r w:rsidRPr="0071021E">
        <w:rPr>
          <w:rFonts w:ascii="Times New Roman" w:eastAsiaTheme="majorEastAsia" w:hAnsi="Times New Roman"/>
          <w:color w:val="000000" w:themeColor="text1"/>
        </w:rPr>
        <w:t>Morigi</w:t>
      </w:r>
      <w:proofErr w:type="spellEnd"/>
      <w:r w:rsidRPr="0071021E">
        <w:rPr>
          <w:rFonts w:ascii="Times New Roman" w:eastAsiaTheme="majorEastAsia" w:hAnsi="Times New Roman"/>
          <w:color w:val="000000" w:themeColor="text1"/>
        </w:rPr>
        <w:t xml:space="preserve"> JJ, Stricker PD, van Leeuwen PJ, et al. Prospective Comparison of 18F-Fluoromethylcholine Versus 68Ga-PSMA PET/CT in Prostate Cancer Patients Who Have Rising PSA After Curative Treatment and Are Being Considered for Targeted Therapy. J </w:t>
      </w:r>
      <w:proofErr w:type="spellStart"/>
      <w:r w:rsidRPr="0071021E">
        <w:rPr>
          <w:rFonts w:ascii="Times New Roman" w:eastAsiaTheme="majorEastAsia" w:hAnsi="Times New Roman"/>
          <w:color w:val="000000" w:themeColor="text1"/>
        </w:rPr>
        <w:t>Nucl</w:t>
      </w:r>
      <w:proofErr w:type="spellEnd"/>
      <w:r w:rsidRPr="0071021E">
        <w:rPr>
          <w:rFonts w:ascii="Times New Roman" w:eastAsiaTheme="majorEastAsia" w:hAnsi="Times New Roman"/>
          <w:color w:val="000000" w:themeColor="text1"/>
        </w:rPr>
        <w:t xml:space="preserve"> Med. 2015;</w:t>
      </w:r>
      <w:r w:rsidR="006315C8" w:rsidRPr="0071021E">
        <w:rPr>
          <w:rFonts w:ascii="Times New Roman" w:eastAsiaTheme="majorEastAsia" w:hAnsi="Times New Roman"/>
          <w:color w:val="000000" w:themeColor="text1"/>
        </w:rPr>
        <w:t xml:space="preserve"> </w:t>
      </w:r>
      <w:r w:rsidRPr="0071021E">
        <w:rPr>
          <w:rFonts w:ascii="Times New Roman" w:eastAsiaTheme="majorEastAsia" w:hAnsi="Times New Roman"/>
          <w:color w:val="000000" w:themeColor="text1"/>
        </w:rPr>
        <w:t>56:1185–1190.</w:t>
      </w:r>
    </w:p>
    <w:p w14:paraId="553A9549" w14:textId="7C5AFC3E" w:rsidR="2308C40F" w:rsidRPr="0071021E" w:rsidRDefault="2308C40F" w:rsidP="0071021E">
      <w:pPr>
        <w:spacing w:line="276" w:lineRule="auto"/>
        <w:jc w:val="both"/>
        <w:rPr>
          <w:rFonts w:ascii="Times New Roman" w:eastAsiaTheme="majorEastAsia" w:hAnsi="Times New Roman"/>
          <w:color w:val="000000" w:themeColor="text1"/>
        </w:rPr>
      </w:pPr>
    </w:p>
    <w:p w14:paraId="0E100FF0" w14:textId="17854384"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Afshar-</w:t>
      </w:r>
      <w:proofErr w:type="spellStart"/>
      <w:r w:rsidRPr="0071021E">
        <w:rPr>
          <w:rFonts w:ascii="Times New Roman" w:eastAsiaTheme="majorEastAsia" w:hAnsi="Times New Roman"/>
          <w:color w:val="000000" w:themeColor="text1"/>
        </w:rPr>
        <w:t>Oromieh</w:t>
      </w:r>
      <w:proofErr w:type="spellEnd"/>
      <w:r w:rsidRPr="0071021E">
        <w:rPr>
          <w:rFonts w:ascii="Times New Roman" w:eastAsiaTheme="majorEastAsia" w:hAnsi="Times New Roman"/>
          <w:color w:val="000000" w:themeColor="text1"/>
        </w:rPr>
        <w:t xml:space="preserve"> A, </w:t>
      </w:r>
      <w:proofErr w:type="spellStart"/>
      <w:r w:rsidRPr="0071021E">
        <w:rPr>
          <w:rFonts w:ascii="Times New Roman" w:eastAsiaTheme="majorEastAsia" w:hAnsi="Times New Roman"/>
          <w:color w:val="000000" w:themeColor="text1"/>
        </w:rPr>
        <w:t>Zechmann</w:t>
      </w:r>
      <w:proofErr w:type="spellEnd"/>
      <w:r w:rsidRPr="0071021E">
        <w:rPr>
          <w:rFonts w:ascii="Times New Roman" w:eastAsiaTheme="majorEastAsia" w:hAnsi="Times New Roman"/>
          <w:color w:val="000000" w:themeColor="text1"/>
        </w:rPr>
        <w:t xml:space="preserve"> CM, </w:t>
      </w:r>
      <w:proofErr w:type="spellStart"/>
      <w:r w:rsidRPr="0071021E">
        <w:rPr>
          <w:rFonts w:ascii="Times New Roman" w:eastAsiaTheme="majorEastAsia" w:hAnsi="Times New Roman"/>
          <w:color w:val="000000" w:themeColor="text1"/>
        </w:rPr>
        <w:t>Malcher</w:t>
      </w:r>
      <w:proofErr w:type="spellEnd"/>
      <w:r w:rsidRPr="0071021E">
        <w:rPr>
          <w:rFonts w:ascii="Times New Roman" w:eastAsiaTheme="majorEastAsia" w:hAnsi="Times New Roman"/>
          <w:color w:val="000000" w:themeColor="text1"/>
        </w:rPr>
        <w:t xml:space="preserve"> A, et al. Comparison of PET imaging with a (68)Ga-labelled PSMA ligand and (18)F-choline-based PET/CT for the diagnosis of recurrent prostate cancer. Eur J </w:t>
      </w:r>
      <w:proofErr w:type="spellStart"/>
      <w:r w:rsidRPr="0071021E">
        <w:rPr>
          <w:rFonts w:ascii="Times New Roman" w:eastAsiaTheme="majorEastAsia" w:hAnsi="Times New Roman"/>
          <w:color w:val="000000" w:themeColor="text1"/>
        </w:rPr>
        <w:t>Nucl</w:t>
      </w:r>
      <w:proofErr w:type="spellEnd"/>
      <w:r w:rsidRPr="0071021E">
        <w:rPr>
          <w:rFonts w:ascii="Times New Roman" w:eastAsiaTheme="majorEastAsia" w:hAnsi="Times New Roman"/>
          <w:color w:val="000000" w:themeColor="text1"/>
        </w:rPr>
        <w:t xml:space="preserve"> Med Mol Imaging. 2014;</w:t>
      </w:r>
      <w:r w:rsidR="006315C8" w:rsidRPr="0071021E">
        <w:rPr>
          <w:rFonts w:ascii="Times New Roman" w:eastAsiaTheme="majorEastAsia" w:hAnsi="Times New Roman"/>
          <w:color w:val="000000" w:themeColor="text1"/>
        </w:rPr>
        <w:t xml:space="preserve"> </w:t>
      </w:r>
      <w:r w:rsidRPr="0071021E">
        <w:rPr>
          <w:rFonts w:ascii="Times New Roman" w:eastAsiaTheme="majorEastAsia" w:hAnsi="Times New Roman"/>
          <w:color w:val="000000" w:themeColor="text1"/>
        </w:rPr>
        <w:t>41:11–20.</w:t>
      </w:r>
    </w:p>
    <w:p w14:paraId="5038F620" w14:textId="5FE25675" w:rsidR="2308C40F" w:rsidRPr="0071021E" w:rsidRDefault="2308C40F" w:rsidP="0071021E">
      <w:pPr>
        <w:spacing w:line="276" w:lineRule="auto"/>
        <w:jc w:val="both"/>
        <w:rPr>
          <w:rFonts w:ascii="Times New Roman" w:eastAsiaTheme="majorEastAsia" w:hAnsi="Times New Roman"/>
          <w:color w:val="000000" w:themeColor="text1"/>
        </w:rPr>
      </w:pPr>
    </w:p>
    <w:p w14:paraId="2A3677DF" w14:textId="4BD8855C" w:rsidR="2308C40F" w:rsidRDefault="2308C40F" w:rsidP="0071021E">
      <w:pPr>
        <w:pStyle w:val="EndnoteText"/>
        <w:spacing w:line="276" w:lineRule="auto"/>
        <w:jc w:val="both"/>
        <w:rPr>
          <w:rFonts w:ascii="Times New Roman" w:eastAsia="Calibri" w:hAnsi="Times New Roman"/>
          <w:sz w:val="24"/>
          <w:szCs w:val="24"/>
        </w:rPr>
      </w:pPr>
      <w:proofErr w:type="spellStart"/>
      <w:r w:rsidRPr="0071021E">
        <w:rPr>
          <w:rFonts w:ascii="Times New Roman" w:eastAsiaTheme="majorEastAsia" w:hAnsi="Times New Roman"/>
          <w:sz w:val="24"/>
          <w:szCs w:val="24"/>
        </w:rPr>
        <w:t>Perera</w:t>
      </w:r>
      <w:proofErr w:type="spellEnd"/>
      <w:r w:rsidRPr="0071021E">
        <w:rPr>
          <w:rFonts w:ascii="Times New Roman" w:eastAsiaTheme="majorEastAsia" w:hAnsi="Times New Roman"/>
          <w:sz w:val="24"/>
          <w:szCs w:val="24"/>
        </w:rPr>
        <w:t xml:space="preserve"> M, Papa N, </w:t>
      </w:r>
      <w:proofErr w:type="spellStart"/>
      <w:r w:rsidRPr="0071021E">
        <w:rPr>
          <w:rFonts w:ascii="Times New Roman" w:eastAsiaTheme="majorEastAsia" w:hAnsi="Times New Roman"/>
          <w:sz w:val="24"/>
          <w:szCs w:val="24"/>
        </w:rPr>
        <w:t>Christidis</w:t>
      </w:r>
      <w:proofErr w:type="spellEnd"/>
      <w:r w:rsidRPr="0071021E">
        <w:rPr>
          <w:rFonts w:ascii="Times New Roman" w:eastAsiaTheme="majorEastAsia" w:hAnsi="Times New Roman"/>
          <w:sz w:val="24"/>
          <w:szCs w:val="24"/>
        </w:rPr>
        <w:t xml:space="preserve"> D, Wetherell D, </w:t>
      </w:r>
      <w:proofErr w:type="spellStart"/>
      <w:r w:rsidRPr="0071021E">
        <w:rPr>
          <w:rFonts w:ascii="Times New Roman" w:eastAsiaTheme="majorEastAsia" w:hAnsi="Times New Roman"/>
          <w:sz w:val="24"/>
          <w:szCs w:val="24"/>
        </w:rPr>
        <w:t>Hofman</w:t>
      </w:r>
      <w:proofErr w:type="spellEnd"/>
      <w:r w:rsidRPr="0071021E">
        <w:rPr>
          <w:rFonts w:ascii="Times New Roman" w:eastAsiaTheme="majorEastAsia" w:hAnsi="Times New Roman"/>
          <w:sz w:val="24"/>
          <w:szCs w:val="24"/>
        </w:rPr>
        <w:t xml:space="preserve"> MS, Murphy DG, Bolton D, </w:t>
      </w:r>
      <w:proofErr w:type="spellStart"/>
      <w:r w:rsidRPr="0071021E">
        <w:rPr>
          <w:rFonts w:ascii="Times New Roman" w:eastAsiaTheme="majorEastAsia" w:hAnsi="Times New Roman"/>
          <w:sz w:val="24"/>
          <w:szCs w:val="24"/>
        </w:rPr>
        <w:t>Lawrentschuk</w:t>
      </w:r>
      <w:proofErr w:type="spellEnd"/>
      <w:r w:rsidRPr="0071021E">
        <w:rPr>
          <w:rFonts w:ascii="Times New Roman" w:eastAsiaTheme="majorEastAsia" w:hAnsi="Times New Roman"/>
          <w:sz w:val="24"/>
          <w:szCs w:val="24"/>
        </w:rPr>
        <w:t xml:space="preserve"> N. Sensitivity, Specificity, and Predictors of Positive 68Ga-Prostate-specific Membrane Antigen Positron Emission Tomography in Advanced Prostate Cancer: A Systematic Review and Meta-analysis.  </w:t>
      </w:r>
      <w:r w:rsidRPr="0071021E">
        <w:rPr>
          <w:rFonts w:ascii="Times New Roman" w:eastAsia="Calibri" w:hAnsi="Times New Roman"/>
          <w:sz w:val="24"/>
          <w:szCs w:val="24"/>
        </w:rPr>
        <w:t>Eur Urol. 2016;70(6):926-937.</w:t>
      </w:r>
    </w:p>
    <w:p w14:paraId="4C810532" w14:textId="0CB122CA" w:rsidR="00AB52B0" w:rsidRDefault="00AB52B0" w:rsidP="0071021E">
      <w:pPr>
        <w:pStyle w:val="EndnoteText"/>
        <w:spacing w:line="276" w:lineRule="auto"/>
        <w:jc w:val="both"/>
        <w:rPr>
          <w:rFonts w:ascii="Times New Roman" w:eastAsia="Calibri" w:hAnsi="Times New Roman"/>
          <w:sz w:val="24"/>
          <w:szCs w:val="24"/>
        </w:rPr>
      </w:pPr>
    </w:p>
    <w:p w14:paraId="029047C6" w14:textId="5B2B0047" w:rsidR="00AB52B0" w:rsidRPr="0071021E" w:rsidRDefault="00AB52B0" w:rsidP="0071021E">
      <w:pPr>
        <w:pStyle w:val="EndnoteText"/>
        <w:spacing w:line="276" w:lineRule="auto"/>
        <w:jc w:val="both"/>
        <w:rPr>
          <w:rFonts w:ascii="Times New Roman" w:eastAsiaTheme="majorEastAsia" w:hAnsi="Times New Roman"/>
          <w:sz w:val="24"/>
          <w:szCs w:val="24"/>
        </w:rPr>
      </w:pPr>
      <w:r>
        <w:rPr>
          <w:rFonts w:ascii="Times New Roman" w:eastAsia="Calibri" w:hAnsi="Times New Roman"/>
          <w:sz w:val="24"/>
          <w:szCs w:val="24"/>
        </w:rPr>
        <w:t xml:space="preserve">Calais J, </w:t>
      </w:r>
      <w:proofErr w:type="spellStart"/>
      <w:r>
        <w:rPr>
          <w:rFonts w:ascii="Times New Roman" w:eastAsia="Calibri" w:hAnsi="Times New Roman"/>
          <w:sz w:val="24"/>
          <w:szCs w:val="24"/>
        </w:rPr>
        <w:t>Ceci</w:t>
      </w:r>
      <w:proofErr w:type="spellEnd"/>
      <w:r>
        <w:rPr>
          <w:rFonts w:ascii="Times New Roman" w:eastAsia="Calibri" w:hAnsi="Times New Roman"/>
          <w:sz w:val="24"/>
          <w:szCs w:val="24"/>
        </w:rPr>
        <w:t xml:space="preserve"> F, </w:t>
      </w:r>
      <w:proofErr w:type="spellStart"/>
      <w:r>
        <w:rPr>
          <w:rFonts w:ascii="Times New Roman" w:eastAsia="Calibri" w:hAnsi="Times New Roman"/>
          <w:sz w:val="24"/>
          <w:szCs w:val="24"/>
        </w:rPr>
        <w:t>Eiber</w:t>
      </w:r>
      <w:proofErr w:type="spellEnd"/>
      <w:r>
        <w:rPr>
          <w:rFonts w:ascii="Times New Roman" w:eastAsia="Calibri" w:hAnsi="Times New Roman"/>
          <w:sz w:val="24"/>
          <w:szCs w:val="24"/>
        </w:rPr>
        <w:t xml:space="preserve"> M, </w:t>
      </w:r>
      <w:proofErr w:type="spellStart"/>
      <w:r>
        <w:rPr>
          <w:rFonts w:ascii="Times New Roman" w:eastAsia="Calibri" w:hAnsi="Times New Roman"/>
          <w:sz w:val="24"/>
          <w:szCs w:val="24"/>
        </w:rPr>
        <w:t>Gartmann</w:t>
      </w:r>
      <w:proofErr w:type="spellEnd"/>
      <w:r>
        <w:rPr>
          <w:rFonts w:ascii="Times New Roman" w:eastAsia="Calibri" w:hAnsi="Times New Roman"/>
          <w:sz w:val="24"/>
          <w:szCs w:val="24"/>
        </w:rPr>
        <w:t xml:space="preserve"> J, Nguyen K, Lok V, </w:t>
      </w:r>
      <w:proofErr w:type="spellStart"/>
      <w:r>
        <w:rPr>
          <w:rFonts w:ascii="Times New Roman" w:eastAsia="Calibri" w:hAnsi="Times New Roman"/>
          <w:sz w:val="24"/>
          <w:szCs w:val="24"/>
        </w:rPr>
        <w:t>Elashoff</w:t>
      </w:r>
      <w:proofErr w:type="spellEnd"/>
      <w:r>
        <w:rPr>
          <w:rFonts w:ascii="Times New Roman" w:eastAsia="Calibri" w:hAnsi="Times New Roman"/>
          <w:sz w:val="24"/>
          <w:szCs w:val="24"/>
        </w:rPr>
        <w:t xml:space="preserve"> D, Grogan T, Reiter RE, Rettig MB, Jadvar H, </w:t>
      </w:r>
      <w:proofErr w:type="spellStart"/>
      <w:r>
        <w:rPr>
          <w:rFonts w:ascii="Times New Roman" w:eastAsia="Calibri" w:hAnsi="Times New Roman"/>
          <w:sz w:val="24"/>
          <w:szCs w:val="24"/>
        </w:rPr>
        <w:t>Gansmo</w:t>
      </w:r>
      <w:proofErr w:type="spellEnd"/>
      <w:r>
        <w:rPr>
          <w:rFonts w:ascii="Times New Roman" w:eastAsia="Calibri" w:hAnsi="Times New Roman"/>
          <w:sz w:val="24"/>
          <w:szCs w:val="24"/>
        </w:rPr>
        <w:t xml:space="preserve"> TB, </w:t>
      </w:r>
      <w:proofErr w:type="spellStart"/>
      <w:r>
        <w:rPr>
          <w:rFonts w:ascii="Times New Roman" w:eastAsia="Calibri" w:hAnsi="Times New Roman"/>
          <w:sz w:val="24"/>
          <w:szCs w:val="24"/>
        </w:rPr>
        <w:t>Hofman</w:t>
      </w:r>
      <w:proofErr w:type="spellEnd"/>
      <w:r>
        <w:rPr>
          <w:rFonts w:ascii="Times New Roman" w:eastAsia="Calibri" w:hAnsi="Times New Roman"/>
          <w:sz w:val="24"/>
          <w:szCs w:val="24"/>
        </w:rPr>
        <w:t xml:space="preserve"> M, </w:t>
      </w:r>
      <w:proofErr w:type="spellStart"/>
      <w:r>
        <w:rPr>
          <w:rFonts w:ascii="Times New Roman" w:eastAsia="Calibri" w:hAnsi="Times New Roman"/>
          <w:sz w:val="24"/>
          <w:szCs w:val="24"/>
        </w:rPr>
        <w:t>Nanni</w:t>
      </w:r>
      <w:proofErr w:type="spellEnd"/>
      <w:r>
        <w:rPr>
          <w:rFonts w:ascii="Times New Roman" w:eastAsia="Calibri" w:hAnsi="Times New Roman"/>
          <w:sz w:val="24"/>
          <w:szCs w:val="24"/>
        </w:rPr>
        <w:t xml:space="preserve"> C, </w:t>
      </w:r>
      <w:proofErr w:type="spellStart"/>
      <w:r>
        <w:rPr>
          <w:rFonts w:ascii="Times New Roman" w:eastAsia="Calibri" w:hAnsi="Times New Roman"/>
          <w:sz w:val="24"/>
          <w:szCs w:val="24"/>
        </w:rPr>
        <w:t>Rischpler</w:t>
      </w:r>
      <w:proofErr w:type="spellEnd"/>
      <w:r>
        <w:rPr>
          <w:rFonts w:ascii="Times New Roman" w:eastAsia="Calibri" w:hAnsi="Times New Roman"/>
          <w:sz w:val="24"/>
          <w:szCs w:val="24"/>
        </w:rPr>
        <w:t xml:space="preserve"> C, </w:t>
      </w:r>
      <w:proofErr w:type="spellStart"/>
      <w:r>
        <w:rPr>
          <w:rFonts w:ascii="Times New Roman" w:eastAsia="Calibri" w:hAnsi="Times New Roman"/>
          <w:sz w:val="24"/>
          <w:szCs w:val="24"/>
        </w:rPr>
        <w:t>Savir-Barush</w:t>
      </w:r>
      <w:proofErr w:type="spellEnd"/>
      <w:r>
        <w:rPr>
          <w:rFonts w:ascii="Times New Roman" w:eastAsia="Calibri" w:hAnsi="Times New Roman"/>
          <w:sz w:val="24"/>
          <w:szCs w:val="24"/>
        </w:rPr>
        <w:t xml:space="preserve"> B, Hope TA, </w:t>
      </w:r>
      <w:proofErr w:type="spellStart"/>
      <w:r>
        <w:rPr>
          <w:rFonts w:ascii="Times New Roman" w:eastAsia="Calibri" w:hAnsi="Times New Roman"/>
          <w:sz w:val="24"/>
          <w:szCs w:val="24"/>
        </w:rPr>
        <w:t>Fendler</w:t>
      </w:r>
      <w:proofErr w:type="spellEnd"/>
      <w:r>
        <w:rPr>
          <w:rFonts w:ascii="Times New Roman" w:eastAsia="Calibri" w:hAnsi="Times New Roman"/>
          <w:sz w:val="24"/>
          <w:szCs w:val="24"/>
        </w:rPr>
        <w:t xml:space="preserve"> WP, Czernin J. 68Ga-PSMA-11 PET/CT detects prostate cancer at early biochemical recurrence with superior detection rate and reader agreement when compared to 18F-fluciclovine PET/CT in a prospective </w:t>
      </w:r>
      <w:proofErr w:type="spellStart"/>
      <w:r>
        <w:rPr>
          <w:rFonts w:ascii="Times New Roman" w:eastAsia="Calibri" w:hAnsi="Times New Roman"/>
          <w:sz w:val="24"/>
          <w:szCs w:val="24"/>
        </w:rPr>
        <w:t>haed</w:t>
      </w:r>
      <w:proofErr w:type="spellEnd"/>
      <w:r>
        <w:rPr>
          <w:rFonts w:ascii="Times New Roman" w:eastAsia="Calibri" w:hAnsi="Times New Roman"/>
          <w:sz w:val="24"/>
          <w:szCs w:val="24"/>
        </w:rPr>
        <w:t>-to-</w:t>
      </w:r>
      <w:proofErr w:type="spellStart"/>
      <w:r>
        <w:rPr>
          <w:rFonts w:ascii="Times New Roman" w:eastAsia="Calibri" w:hAnsi="Times New Roman"/>
          <w:sz w:val="24"/>
          <w:szCs w:val="24"/>
        </w:rPr>
        <w:t>haed</w:t>
      </w:r>
      <w:proofErr w:type="spellEnd"/>
      <w:r>
        <w:rPr>
          <w:rFonts w:ascii="Times New Roman" w:eastAsia="Calibri" w:hAnsi="Times New Roman"/>
          <w:sz w:val="24"/>
          <w:szCs w:val="24"/>
        </w:rPr>
        <w:t xml:space="preserve"> comparative phase 3 study. Lancet Oncol 2019. (In Review)</w:t>
      </w:r>
    </w:p>
    <w:p w14:paraId="10C4792E" w14:textId="5FC34D34" w:rsidR="2308C40F" w:rsidRPr="0071021E" w:rsidRDefault="2308C40F" w:rsidP="0071021E">
      <w:pPr>
        <w:pStyle w:val="EndnoteText"/>
        <w:spacing w:line="276" w:lineRule="auto"/>
        <w:jc w:val="both"/>
        <w:rPr>
          <w:rFonts w:ascii="Times New Roman" w:eastAsia="Calibri" w:hAnsi="Times New Roman"/>
          <w:sz w:val="24"/>
          <w:szCs w:val="24"/>
        </w:rPr>
      </w:pPr>
    </w:p>
    <w:p w14:paraId="2BE9142E" w14:textId="47F492DE" w:rsidR="2308C40F" w:rsidRDefault="2308C40F" w:rsidP="0071021E">
      <w:pPr>
        <w:pStyle w:val="Heading1"/>
        <w:spacing w:line="276" w:lineRule="auto"/>
        <w:jc w:val="both"/>
        <w:rPr>
          <w:rFonts w:ascii="Times New Roman" w:eastAsiaTheme="majorEastAsia" w:hAnsi="Times New Roman"/>
          <w:b w:val="0"/>
          <w:bCs w:val="0"/>
          <w:i w:val="0"/>
          <w:iCs w:val="0"/>
          <w:color w:val="000000" w:themeColor="text1"/>
        </w:rPr>
      </w:pPr>
      <w:proofErr w:type="spellStart"/>
      <w:r w:rsidRPr="0071021E">
        <w:rPr>
          <w:rFonts w:ascii="Times New Roman" w:eastAsiaTheme="majorEastAsia" w:hAnsi="Times New Roman"/>
          <w:b w:val="0"/>
          <w:bCs w:val="0"/>
          <w:i w:val="0"/>
          <w:iCs w:val="0"/>
          <w:color w:val="000000" w:themeColor="text1"/>
        </w:rPr>
        <w:t>Fendler</w:t>
      </w:r>
      <w:proofErr w:type="spellEnd"/>
      <w:r w:rsidRPr="0071021E">
        <w:rPr>
          <w:rFonts w:ascii="Times New Roman" w:eastAsiaTheme="majorEastAsia" w:hAnsi="Times New Roman"/>
          <w:b w:val="0"/>
          <w:bCs w:val="0"/>
          <w:i w:val="0"/>
          <w:iCs w:val="0"/>
          <w:color w:val="000000" w:themeColor="text1"/>
        </w:rPr>
        <w:t xml:space="preserve"> WP, Calais J, </w:t>
      </w:r>
      <w:proofErr w:type="spellStart"/>
      <w:r w:rsidRPr="0071021E">
        <w:rPr>
          <w:rFonts w:ascii="Times New Roman" w:eastAsiaTheme="majorEastAsia" w:hAnsi="Times New Roman"/>
          <w:b w:val="0"/>
          <w:bCs w:val="0"/>
          <w:i w:val="0"/>
          <w:iCs w:val="0"/>
          <w:color w:val="000000" w:themeColor="text1"/>
        </w:rPr>
        <w:t>Eiber</w:t>
      </w:r>
      <w:proofErr w:type="spellEnd"/>
      <w:r w:rsidRPr="0071021E">
        <w:rPr>
          <w:rFonts w:ascii="Times New Roman" w:eastAsiaTheme="majorEastAsia" w:hAnsi="Times New Roman"/>
          <w:b w:val="0"/>
          <w:bCs w:val="0"/>
          <w:i w:val="0"/>
          <w:iCs w:val="0"/>
          <w:color w:val="000000" w:themeColor="text1"/>
        </w:rPr>
        <w:t xml:space="preserve"> M, Flavell RR, </w:t>
      </w:r>
      <w:proofErr w:type="spellStart"/>
      <w:r w:rsidRPr="0071021E">
        <w:rPr>
          <w:rFonts w:ascii="Times New Roman" w:eastAsiaTheme="majorEastAsia" w:hAnsi="Times New Roman"/>
          <w:b w:val="0"/>
          <w:bCs w:val="0"/>
          <w:i w:val="0"/>
          <w:iCs w:val="0"/>
          <w:color w:val="000000" w:themeColor="text1"/>
        </w:rPr>
        <w:t>Mishoe</w:t>
      </w:r>
      <w:proofErr w:type="spellEnd"/>
      <w:r w:rsidRPr="0071021E">
        <w:rPr>
          <w:rFonts w:ascii="Times New Roman" w:eastAsiaTheme="majorEastAsia" w:hAnsi="Times New Roman"/>
          <w:b w:val="0"/>
          <w:bCs w:val="0"/>
          <w:i w:val="0"/>
          <w:iCs w:val="0"/>
          <w:color w:val="000000" w:themeColor="text1"/>
        </w:rPr>
        <w:t xml:space="preserve"> A, Feng FY, Nguyen HG, Reiter RE, Rettig MB, Okamoto S, Emmett L, </w:t>
      </w:r>
      <w:proofErr w:type="spellStart"/>
      <w:r w:rsidRPr="0071021E">
        <w:rPr>
          <w:rFonts w:ascii="Times New Roman" w:eastAsiaTheme="majorEastAsia" w:hAnsi="Times New Roman"/>
          <w:b w:val="0"/>
          <w:bCs w:val="0"/>
          <w:i w:val="0"/>
          <w:iCs w:val="0"/>
          <w:color w:val="000000" w:themeColor="text1"/>
        </w:rPr>
        <w:t>Zacho</w:t>
      </w:r>
      <w:proofErr w:type="spellEnd"/>
      <w:r w:rsidRPr="0071021E">
        <w:rPr>
          <w:rFonts w:ascii="Times New Roman" w:eastAsiaTheme="majorEastAsia" w:hAnsi="Times New Roman"/>
          <w:b w:val="0"/>
          <w:bCs w:val="0"/>
          <w:i w:val="0"/>
          <w:iCs w:val="0"/>
          <w:color w:val="000000" w:themeColor="text1"/>
        </w:rPr>
        <w:t xml:space="preserve"> HD, </w:t>
      </w:r>
      <w:proofErr w:type="spellStart"/>
      <w:r w:rsidRPr="0071021E">
        <w:rPr>
          <w:rFonts w:ascii="Times New Roman" w:eastAsiaTheme="majorEastAsia" w:hAnsi="Times New Roman"/>
          <w:b w:val="0"/>
          <w:bCs w:val="0"/>
          <w:i w:val="0"/>
          <w:iCs w:val="0"/>
          <w:color w:val="000000" w:themeColor="text1"/>
        </w:rPr>
        <w:t>Ilhan</w:t>
      </w:r>
      <w:proofErr w:type="spellEnd"/>
      <w:r w:rsidRPr="0071021E">
        <w:rPr>
          <w:rFonts w:ascii="Times New Roman" w:eastAsiaTheme="majorEastAsia" w:hAnsi="Times New Roman"/>
          <w:b w:val="0"/>
          <w:bCs w:val="0"/>
          <w:i w:val="0"/>
          <w:iCs w:val="0"/>
          <w:color w:val="000000" w:themeColor="text1"/>
        </w:rPr>
        <w:t xml:space="preserve"> H, Wetter A, </w:t>
      </w:r>
      <w:proofErr w:type="spellStart"/>
      <w:r w:rsidRPr="0071021E">
        <w:rPr>
          <w:rFonts w:ascii="Times New Roman" w:eastAsiaTheme="majorEastAsia" w:hAnsi="Times New Roman"/>
          <w:b w:val="0"/>
          <w:bCs w:val="0"/>
          <w:i w:val="0"/>
          <w:iCs w:val="0"/>
          <w:color w:val="000000" w:themeColor="text1"/>
        </w:rPr>
        <w:t>Rischpler</w:t>
      </w:r>
      <w:proofErr w:type="spellEnd"/>
      <w:r w:rsidRPr="0071021E">
        <w:rPr>
          <w:rFonts w:ascii="Times New Roman" w:eastAsiaTheme="majorEastAsia" w:hAnsi="Times New Roman"/>
          <w:b w:val="0"/>
          <w:bCs w:val="0"/>
          <w:i w:val="0"/>
          <w:iCs w:val="0"/>
          <w:color w:val="000000" w:themeColor="text1"/>
        </w:rPr>
        <w:t xml:space="preserve"> C, </w:t>
      </w:r>
      <w:proofErr w:type="spellStart"/>
      <w:r w:rsidRPr="0071021E">
        <w:rPr>
          <w:rFonts w:ascii="Times New Roman" w:eastAsiaTheme="majorEastAsia" w:hAnsi="Times New Roman"/>
          <w:b w:val="0"/>
          <w:bCs w:val="0"/>
          <w:i w:val="0"/>
          <w:iCs w:val="0"/>
          <w:color w:val="000000" w:themeColor="text1"/>
        </w:rPr>
        <w:t>Schoder</w:t>
      </w:r>
      <w:proofErr w:type="spellEnd"/>
      <w:r w:rsidRPr="0071021E">
        <w:rPr>
          <w:rFonts w:ascii="Times New Roman" w:eastAsiaTheme="majorEastAsia" w:hAnsi="Times New Roman"/>
          <w:b w:val="0"/>
          <w:bCs w:val="0"/>
          <w:i w:val="0"/>
          <w:iCs w:val="0"/>
          <w:color w:val="000000" w:themeColor="text1"/>
        </w:rPr>
        <w:t xml:space="preserve"> H, Burger IA, </w:t>
      </w:r>
      <w:proofErr w:type="spellStart"/>
      <w:r w:rsidRPr="0071021E">
        <w:rPr>
          <w:rFonts w:ascii="Times New Roman" w:eastAsiaTheme="majorEastAsia" w:hAnsi="Times New Roman"/>
          <w:b w:val="0"/>
          <w:bCs w:val="0"/>
          <w:i w:val="0"/>
          <w:iCs w:val="0"/>
          <w:color w:val="000000" w:themeColor="text1"/>
        </w:rPr>
        <w:t>Gartmann</w:t>
      </w:r>
      <w:proofErr w:type="spellEnd"/>
      <w:r w:rsidRPr="0071021E">
        <w:rPr>
          <w:rFonts w:ascii="Times New Roman" w:eastAsiaTheme="majorEastAsia" w:hAnsi="Times New Roman"/>
          <w:b w:val="0"/>
          <w:bCs w:val="0"/>
          <w:i w:val="0"/>
          <w:iCs w:val="0"/>
          <w:color w:val="000000" w:themeColor="text1"/>
        </w:rPr>
        <w:t xml:space="preserve"> J, Smith R, Small EJ, </w:t>
      </w:r>
      <w:proofErr w:type="spellStart"/>
      <w:r w:rsidRPr="0071021E">
        <w:rPr>
          <w:rFonts w:ascii="Times New Roman" w:eastAsiaTheme="majorEastAsia" w:hAnsi="Times New Roman"/>
          <w:b w:val="0"/>
          <w:bCs w:val="0"/>
          <w:i w:val="0"/>
          <w:iCs w:val="0"/>
          <w:color w:val="000000" w:themeColor="text1"/>
        </w:rPr>
        <w:t>Slavik</w:t>
      </w:r>
      <w:proofErr w:type="spellEnd"/>
      <w:r w:rsidRPr="0071021E">
        <w:rPr>
          <w:rFonts w:ascii="Times New Roman" w:eastAsiaTheme="majorEastAsia" w:hAnsi="Times New Roman"/>
          <w:b w:val="0"/>
          <w:bCs w:val="0"/>
          <w:i w:val="0"/>
          <w:iCs w:val="0"/>
          <w:color w:val="000000" w:themeColor="text1"/>
        </w:rPr>
        <w:t xml:space="preserve"> R, Carroll PR, Herrmann K, Czernin J, Hope TA.  Assessment of 68Ga-PSMA-11 PET Accuracy in Localizing Recurrent Prostate Cancer: A Prospective Single-Arm Clinical Trial. </w:t>
      </w:r>
      <w:r w:rsidR="00AB52B0">
        <w:rPr>
          <w:rFonts w:ascii="Times New Roman" w:eastAsiaTheme="majorEastAsia" w:hAnsi="Times New Roman"/>
          <w:b w:val="0"/>
          <w:bCs w:val="0"/>
          <w:i w:val="0"/>
          <w:iCs w:val="0"/>
          <w:color w:val="000000" w:themeColor="text1"/>
        </w:rPr>
        <w:t xml:space="preserve"> </w:t>
      </w:r>
      <w:r w:rsidRPr="0071021E">
        <w:rPr>
          <w:rFonts w:ascii="Times New Roman" w:eastAsiaTheme="majorEastAsia" w:hAnsi="Times New Roman"/>
          <w:b w:val="0"/>
          <w:bCs w:val="0"/>
          <w:i w:val="0"/>
          <w:iCs w:val="0"/>
          <w:color w:val="000000" w:themeColor="text1"/>
        </w:rPr>
        <w:t>JAMA Oncol. 2019. [</w:t>
      </w:r>
      <w:proofErr w:type="spellStart"/>
      <w:r w:rsidRPr="0071021E">
        <w:rPr>
          <w:rFonts w:ascii="Times New Roman" w:eastAsiaTheme="majorEastAsia" w:hAnsi="Times New Roman"/>
          <w:b w:val="0"/>
          <w:bCs w:val="0"/>
          <w:i w:val="0"/>
          <w:iCs w:val="0"/>
          <w:color w:val="000000" w:themeColor="text1"/>
        </w:rPr>
        <w:t>Epub</w:t>
      </w:r>
      <w:proofErr w:type="spellEnd"/>
      <w:r w:rsidRPr="0071021E">
        <w:rPr>
          <w:rFonts w:ascii="Times New Roman" w:eastAsiaTheme="majorEastAsia" w:hAnsi="Times New Roman"/>
          <w:b w:val="0"/>
          <w:bCs w:val="0"/>
          <w:i w:val="0"/>
          <w:iCs w:val="0"/>
          <w:color w:val="000000" w:themeColor="text1"/>
        </w:rPr>
        <w:t xml:space="preserve"> ahead of print]</w:t>
      </w:r>
    </w:p>
    <w:p w14:paraId="0CB32113" w14:textId="4F0881E2" w:rsidR="003B4848" w:rsidRDefault="003B4848" w:rsidP="003B4848">
      <w:pPr>
        <w:rPr>
          <w:rFonts w:eastAsiaTheme="majorEastAsia"/>
        </w:rPr>
      </w:pPr>
    </w:p>
    <w:p w14:paraId="146BACD8" w14:textId="2F120FA3" w:rsidR="003B4848" w:rsidRDefault="003B4848" w:rsidP="003B4848">
      <w:pPr>
        <w:rPr>
          <w:rFonts w:eastAsiaTheme="majorEastAsia"/>
        </w:rPr>
      </w:pPr>
      <w:r>
        <w:rPr>
          <w:rFonts w:eastAsiaTheme="majorEastAsia"/>
        </w:rPr>
        <w:t xml:space="preserve">Wu SY, </w:t>
      </w:r>
      <w:proofErr w:type="spellStart"/>
      <w:r>
        <w:rPr>
          <w:rFonts w:eastAsiaTheme="majorEastAsia"/>
        </w:rPr>
        <w:t>Boreta</w:t>
      </w:r>
      <w:proofErr w:type="spellEnd"/>
      <w:r>
        <w:rPr>
          <w:rFonts w:eastAsiaTheme="majorEastAsia"/>
        </w:rPr>
        <w:t xml:space="preserve"> L, Shinohara K, et al. Impact of </w:t>
      </w:r>
      <w:proofErr w:type="spellStart"/>
      <w:r>
        <w:rPr>
          <w:rFonts w:eastAsiaTheme="majorEastAsia"/>
        </w:rPr>
        <w:t>satging</w:t>
      </w:r>
      <w:proofErr w:type="spellEnd"/>
      <w:r>
        <w:rPr>
          <w:rFonts w:eastAsiaTheme="majorEastAsia"/>
        </w:rPr>
        <w:t xml:space="preserve"> 68Ga-PSMA-11 PET scans on radiation treatment plan in patients with prostate cancer. Urology 2019; 125:154-162.</w:t>
      </w:r>
    </w:p>
    <w:p w14:paraId="62EEA48C" w14:textId="782B81DF" w:rsidR="003B4848" w:rsidRDefault="003B4848" w:rsidP="003B4848">
      <w:pPr>
        <w:rPr>
          <w:rFonts w:eastAsiaTheme="majorEastAsia"/>
        </w:rPr>
      </w:pPr>
    </w:p>
    <w:p w14:paraId="3822413F" w14:textId="1C8A22F8" w:rsidR="003B4848" w:rsidRPr="003B4848" w:rsidRDefault="003B4848" w:rsidP="003B4848">
      <w:pPr>
        <w:pStyle w:val="Heading1"/>
        <w:spacing w:line="276" w:lineRule="auto"/>
        <w:jc w:val="both"/>
        <w:rPr>
          <w:rFonts w:ascii="Times New Roman" w:eastAsiaTheme="majorEastAsia" w:hAnsi="Times New Roman"/>
          <w:b w:val="0"/>
          <w:bCs w:val="0"/>
          <w:i w:val="0"/>
          <w:iCs w:val="0"/>
          <w:color w:val="000000" w:themeColor="text1"/>
        </w:rPr>
      </w:pPr>
      <w:r w:rsidRPr="0071021E">
        <w:rPr>
          <w:rFonts w:ascii="Times New Roman" w:eastAsiaTheme="majorEastAsia" w:hAnsi="Times New Roman"/>
          <w:b w:val="0"/>
          <w:bCs w:val="0"/>
          <w:i w:val="0"/>
          <w:iCs w:val="0"/>
          <w:color w:val="000000" w:themeColor="text1"/>
        </w:rPr>
        <w:t xml:space="preserve">Calais J, </w:t>
      </w:r>
      <w:proofErr w:type="spellStart"/>
      <w:r w:rsidRPr="0071021E">
        <w:rPr>
          <w:rFonts w:ascii="Times New Roman" w:eastAsiaTheme="majorEastAsia" w:hAnsi="Times New Roman"/>
          <w:b w:val="0"/>
          <w:bCs w:val="0"/>
          <w:i w:val="0"/>
          <w:iCs w:val="0"/>
          <w:color w:val="000000" w:themeColor="text1"/>
        </w:rPr>
        <w:t>Fendler</w:t>
      </w:r>
      <w:proofErr w:type="spellEnd"/>
      <w:r w:rsidRPr="0071021E">
        <w:rPr>
          <w:rFonts w:ascii="Times New Roman" w:eastAsiaTheme="majorEastAsia" w:hAnsi="Times New Roman"/>
          <w:b w:val="0"/>
          <w:bCs w:val="0"/>
          <w:i w:val="0"/>
          <w:iCs w:val="0"/>
          <w:color w:val="000000" w:themeColor="text1"/>
        </w:rPr>
        <w:t xml:space="preserve"> WP, </w:t>
      </w:r>
      <w:proofErr w:type="spellStart"/>
      <w:r w:rsidRPr="0071021E">
        <w:rPr>
          <w:rFonts w:ascii="Times New Roman" w:eastAsiaTheme="majorEastAsia" w:hAnsi="Times New Roman"/>
          <w:b w:val="0"/>
          <w:bCs w:val="0"/>
          <w:i w:val="0"/>
          <w:iCs w:val="0"/>
          <w:color w:val="000000" w:themeColor="text1"/>
        </w:rPr>
        <w:t>Eiber</w:t>
      </w:r>
      <w:proofErr w:type="spellEnd"/>
      <w:r w:rsidRPr="0071021E">
        <w:rPr>
          <w:rFonts w:ascii="Times New Roman" w:eastAsiaTheme="majorEastAsia" w:hAnsi="Times New Roman"/>
          <w:b w:val="0"/>
          <w:bCs w:val="0"/>
          <w:i w:val="0"/>
          <w:iCs w:val="0"/>
          <w:color w:val="000000" w:themeColor="text1"/>
        </w:rPr>
        <w:t xml:space="preserve"> M, </w:t>
      </w:r>
      <w:proofErr w:type="spellStart"/>
      <w:r w:rsidRPr="0071021E">
        <w:rPr>
          <w:rFonts w:ascii="Times New Roman" w:eastAsiaTheme="majorEastAsia" w:hAnsi="Times New Roman"/>
          <w:b w:val="0"/>
          <w:bCs w:val="0"/>
          <w:i w:val="0"/>
          <w:iCs w:val="0"/>
          <w:color w:val="000000" w:themeColor="text1"/>
        </w:rPr>
        <w:t>Gartmann</w:t>
      </w:r>
      <w:proofErr w:type="spellEnd"/>
      <w:r w:rsidRPr="0071021E">
        <w:rPr>
          <w:rFonts w:ascii="Times New Roman" w:eastAsiaTheme="majorEastAsia" w:hAnsi="Times New Roman"/>
          <w:b w:val="0"/>
          <w:bCs w:val="0"/>
          <w:i w:val="0"/>
          <w:iCs w:val="0"/>
          <w:color w:val="000000" w:themeColor="text1"/>
        </w:rPr>
        <w:t xml:space="preserve"> J, Chu FI, Nickols NG, Reiter RE, Rettig MB, Marks LS, </w:t>
      </w:r>
      <w:proofErr w:type="spellStart"/>
      <w:r w:rsidRPr="0071021E">
        <w:rPr>
          <w:rFonts w:ascii="Times New Roman" w:eastAsiaTheme="majorEastAsia" w:hAnsi="Times New Roman"/>
          <w:b w:val="0"/>
          <w:bCs w:val="0"/>
          <w:i w:val="0"/>
          <w:iCs w:val="0"/>
          <w:color w:val="000000" w:themeColor="text1"/>
        </w:rPr>
        <w:t>Ahlering</w:t>
      </w:r>
      <w:proofErr w:type="spellEnd"/>
      <w:r w:rsidRPr="0071021E">
        <w:rPr>
          <w:rFonts w:ascii="Times New Roman" w:eastAsiaTheme="majorEastAsia" w:hAnsi="Times New Roman"/>
          <w:b w:val="0"/>
          <w:bCs w:val="0"/>
          <w:i w:val="0"/>
          <w:iCs w:val="0"/>
          <w:color w:val="000000" w:themeColor="text1"/>
        </w:rPr>
        <w:t xml:space="preserve"> TE, Huynh LM, </w:t>
      </w:r>
      <w:proofErr w:type="spellStart"/>
      <w:r w:rsidRPr="0071021E">
        <w:rPr>
          <w:rFonts w:ascii="Times New Roman" w:eastAsiaTheme="majorEastAsia" w:hAnsi="Times New Roman"/>
          <w:b w:val="0"/>
          <w:bCs w:val="0"/>
          <w:i w:val="0"/>
          <w:iCs w:val="0"/>
          <w:color w:val="000000" w:themeColor="text1"/>
        </w:rPr>
        <w:t>Slavik</w:t>
      </w:r>
      <w:proofErr w:type="spellEnd"/>
      <w:r w:rsidRPr="0071021E">
        <w:rPr>
          <w:rFonts w:ascii="Times New Roman" w:eastAsiaTheme="majorEastAsia" w:hAnsi="Times New Roman"/>
          <w:b w:val="0"/>
          <w:bCs w:val="0"/>
          <w:i w:val="0"/>
          <w:iCs w:val="0"/>
          <w:color w:val="000000" w:themeColor="text1"/>
        </w:rPr>
        <w:t xml:space="preserve"> R, Gupta P, </w:t>
      </w:r>
      <w:proofErr w:type="spellStart"/>
      <w:r w:rsidRPr="0071021E">
        <w:rPr>
          <w:rFonts w:ascii="Times New Roman" w:eastAsiaTheme="majorEastAsia" w:hAnsi="Times New Roman"/>
          <w:b w:val="0"/>
          <w:bCs w:val="0"/>
          <w:i w:val="0"/>
          <w:iCs w:val="0"/>
          <w:color w:val="000000" w:themeColor="text1"/>
        </w:rPr>
        <w:t>Quon</w:t>
      </w:r>
      <w:proofErr w:type="spellEnd"/>
      <w:r w:rsidRPr="0071021E">
        <w:rPr>
          <w:rFonts w:ascii="Times New Roman" w:eastAsiaTheme="majorEastAsia" w:hAnsi="Times New Roman"/>
          <w:b w:val="0"/>
          <w:bCs w:val="0"/>
          <w:i w:val="0"/>
          <w:iCs w:val="0"/>
          <w:color w:val="000000" w:themeColor="text1"/>
        </w:rPr>
        <w:t xml:space="preserve"> A, Allen-Auerbach MS, Czernin J, Herrmann K. Impact of 68Ga-PSMA-11 PET/CT on the Management of Prostate Cancer Patients with Biochemical Recurrence.  J </w:t>
      </w:r>
      <w:proofErr w:type="spellStart"/>
      <w:r w:rsidRPr="0071021E">
        <w:rPr>
          <w:rFonts w:ascii="Times New Roman" w:eastAsiaTheme="majorEastAsia" w:hAnsi="Times New Roman"/>
          <w:b w:val="0"/>
          <w:bCs w:val="0"/>
          <w:i w:val="0"/>
          <w:iCs w:val="0"/>
          <w:color w:val="000000" w:themeColor="text1"/>
        </w:rPr>
        <w:t>Nucl</w:t>
      </w:r>
      <w:proofErr w:type="spellEnd"/>
      <w:r w:rsidRPr="0071021E">
        <w:rPr>
          <w:rFonts w:ascii="Times New Roman" w:eastAsiaTheme="majorEastAsia" w:hAnsi="Times New Roman"/>
          <w:b w:val="0"/>
          <w:bCs w:val="0"/>
          <w:i w:val="0"/>
          <w:iCs w:val="0"/>
          <w:color w:val="000000" w:themeColor="text1"/>
        </w:rPr>
        <w:t xml:space="preserve"> Med. 2018;59(3):434-441.</w:t>
      </w:r>
    </w:p>
    <w:p w14:paraId="09BCB228" w14:textId="51B2F198" w:rsidR="2308C40F" w:rsidRPr="0071021E" w:rsidRDefault="2308C40F" w:rsidP="0071021E">
      <w:pPr>
        <w:pStyle w:val="EndnoteText"/>
        <w:spacing w:line="276" w:lineRule="auto"/>
        <w:jc w:val="both"/>
        <w:rPr>
          <w:rFonts w:ascii="Times New Roman" w:eastAsiaTheme="majorEastAsia" w:hAnsi="Times New Roman"/>
          <w:sz w:val="24"/>
          <w:szCs w:val="24"/>
        </w:rPr>
      </w:pPr>
    </w:p>
    <w:p w14:paraId="57FF80C4" w14:textId="451BCBA7" w:rsidR="2308C40F" w:rsidRPr="0071021E" w:rsidRDefault="2308C40F" w:rsidP="0071021E">
      <w:pPr>
        <w:pStyle w:val="EndnoteText"/>
        <w:spacing w:line="276" w:lineRule="auto"/>
        <w:jc w:val="both"/>
        <w:rPr>
          <w:rFonts w:ascii="Times New Roman" w:eastAsiaTheme="majorEastAsia" w:hAnsi="Times New Roman"/>
          <w:sz w:val="24"/>
          <w:szCs w:val="24"/>
        </w:rPr>
      </w:pPr>
      <w:r w:rsidRPr="0071021E">
        <w:rPr>
          <w:rFonts w:ascii="Times New Roman" w:eastAsiaTheme="majorEastAsia" w:hAnsi="Times New Roman"/>
          <w:sz w:val="24"/>
          <w:szCs w:val="24"/>
        </w:rPr>
        <w:t xml:space="preserve">Calais J, Czernin J, Cao M, </w:t>
      </w:r>
      <w:proofErr w:type="spellStart"/>
      <w:r w:rsidRPr="0071021E">
        <w:rPr>
          <w:rFonts w:ascii="Times New Roman" w:eastAsiaTheme="majorEastAsia" w:hAnsi="Times New Roman"/>
          <w:sz w:val="24"/>
          <w:szCs w:val="24"/>
        </w:rPr>
        <w:t>Kishan</w:t>
      </w:r>
      <w:proofErr w:type="spellEnd"/>
      <w:r w:rsidRPr="0071021E">
        <w:rPr>
          <w:rFonts w:ascii="Times New Roman" w:eastAsiaTheme="majorEastAsia" w:hAnsi="Times New Roman"/>
          <w:sz w:val="24"/>
          <w:szCs w:val="24"/>
        </w:rPr>
        <w:t xml:space="preserve"> AU, Hegde JV, </w:t>
      </w:r>
      <w:proofErr w:type="spellStart"/>
      <w:r w:rsidRPr="0071021E">
        <w:rPr>
          <w:rFonts w:ascii="Times New Roman" w:eastAsiaTheme="majorEastAsia" w:hAnsi="Times New Roman"/>
          <w:sz w:val="24"/>
          <w:szCs w:val="24"/>
        </w:rPr>
        <w:t>Shaverdian</w:t>
      </w:r>
      <w:proofErr w:type="spellEnd"/>
      <w:r w:rsidRPr="0071021E">
        <w:rPr>
          <w:rFonts w:ascii="Times New Roman" w:eastAsiaTheme="majorEastAsia" w:hAnsi="Times New Roman"/>
          <w:sz w:val="24"/>
          <w:szCs w:val="24"/>
        </w:rPr>
        <w:t xml:space="preserve"> N, Sandler K, Chu FI, King CR, Steinberg ML, Rauscher I, Schmidt-</w:t>
      </w:r>
      <w:proofErr w:type="spellStart"/>
      <w:r w:rsidRPr="0071021E">
        <w:rPr>
          <w:rFonts w:ascii="Times New Roman" w:eastAsiaTheme="majorEastAsia" w:hAnsi="Times New Roman"/>
          <w:sz w:val="24"/>
          <w:szCs w:val="24"/>
        </w:rPr>
        <w:t>Hegemann</w:t>
      </w:r>
      <w:proofErr w:type="spellEnd"/>
      <w:r w:rsidRPr="0071021E">
        <w:rPr>
          <w:rFonts w:ascii="Times New Roman" w:eastAsiaTheme="majorEastAsia" w:hAnsi="Times New Roman"/>
          <w:sz w:val="24"/>
          <w:szCs w:val="24"/>
        </w:rPr>
        <w:t xml:space="preserve"> NS, </w:t>
      </w:r>
      <w:proofErr w:type="spellStart"/>
      <w:r w:rsidRPr="0071021E">
        <w:rPr>
          <w:rFonts w:ascii="Times New Roman" w:eastAsiaTheme="majorEastAsia" w:hAnsi="Times New Roman"/>
          <w:sz w:val="24"/>
          <w:szCs w:val="24"/>
        </w:rPr>
        <w:t>Poeppel</w:t>
      </w:r>
      <w:proofErr w:type="spellEnd"/>
      <w:r w:rsidRPr="0071021E">
        <w:rPr>
          <w:rFonts w:ascii="Times New Roman" w:eastAsiaTheme="majorEastAsia" w:hAnsi="Times New Roman"/>
          <w:sz w:val="24"/>
          <w:szCs w:val="24"/>
        </w:rPr>
        <w:t xml:space="preserve"> T, </w:t>
      </w:r>
      <w:proofErr w:type="spellStart"/>
      <w:r w:rsidRPr="0071021E">
        <w:rPr>
          <w:rFonts w:ascii="Times New Roman" w:eastAsiaTheme="majorEastAsia" w:hAnsi="Times New Roman"/>
          <w:sz w:val="24"/>
          <w:szCs w:val="24"/>
        </w:rPr>
        <w:t>Hetkamp</w:t>
      </w:r>
      <w:proofErr w:type="spellEnd"/>
      <w:r w:rsidRPr="0071021E">
        <w:rPr>
          <w:rFonts w:ascii="Times New Roman" w:eastAsiaTheme="majorEastAsia" w:hAnsi="Times New Roman"/>
          <w:sz w:val="24"/>
          <w:szCs w:val="24"/>
        </w:rPr>
        <w:t xml:space="preserve"> P, </w:t>
      </w:r>
      <w:proofErr w:type="spellStart"/>
      <w:r w:rsidRPr="0071021E">
        <w:rPr>
          <w:rFonts w:ascii="Times New Roman" w:eastAsiaTheme="majorEastAsia" w:hAnsi="Times New Roman"/>
          <w:sz w:val="24"/>
          <w:szCs w:val="24"/>
        </w:rPr>
        <w:t>Ceci</w:t>
      </w:r>
      <w:proofErr w:type="spellEnd"/>
      <w:r w:rsidRPr="0071021E">
        <w:rPr>
          <w:rFonts w:ascii="Times New Roman" w:eastAsiaTheme="majorEastAsia" w:hAnsi="Times New Roman"/>
          <w:sz w:val="24"/>
          <w:szCs w:val="24"/>
        </w:rPr>
        <w:t xml:space="preserve"> F, Herrmann K, </w:t>
      </w:r>
      <w:proofErr w:type="spellStart"/>
      <w:r w:rsidRPr="0071021E">
        <w:rPr>
          <w:rFonts w:ascii="Times New Roman" w:eastAsiaTheme="majorEastAsia" w:hAnsi="Times New Roman"/>
          <w:sz w:val="24"/>
          <w:szCs w:val="24"/>
        </w:rPr>
        <w:t>Fendler</w:t>
      </w:r>
      <w:proofErr w:type="spellEnd"/>
      <w:r w:rsidRPr="0071021E">
        <w:rPr>
          <w:rFonts w:ascii="Times New Roman" w:eastAsiaTheme="majorEastAsia" w:hAnsi="Times New Roman"/>
          <w:sz w:val="24"/>
          <w:szCs w:val="24"/>
        </w:rPr>
        <w:t xml:space="preserve"> WP, </w:t>
      </w:r>
      <w:proofErr w:type="spellStart"/>
      <w:r w:rsidRPr="0071021E">
        <w:rPr>
          <w:rFonts w:ascii="Times New Roman" w:eastAsiaTheme="majorEastAsia" w:hAnsi="Times New Roman"/>
          <w:sz w:val="24"/>
          <w:szCs w:val="24"/>
        </w:rPr>
        <w:t>Eiber</w:t>
      </w:r>
      <w:proofErr w:type="spellEnd"/>
      <w:r w:rsidRPr="0071021E">
        <w:rPr>
          <w:rFonts w:ascii="Times New Roman" w:eastAsiaTheme="majorEastAsia" w:hAnsi="Times New Roman"/>
          <w:sz w:val="24"/>
          <w:szCs w:val="24"/>
        </w:rPr>
        <w:t xml:space="preserve"> M, Nickols NG.  68Ga-PSMA-11 PET/CT Mapping of Prostate Cancer Biochemical Recurrence After Radical Prostatectomy in 270 Patients with a PSA Level of Less Than 1.0 ng/mL: Impact on Salvage Radiotherapy Planning.  J </w:t>
      </w:r>
      <w:proofErr w:type="spellStart"/>
      <w:r w:rsidRPr="0071021E">
        <w:rPr>
          <w:rFonts w:ascii="Times New Roman" w:eastAsiaTheme="majorEastAsia" w:hAnsi="Times New Roman"/>
          <w:sz w:val="24"/>
          <w:szCs w:val="24"/>
        </w:rPr>
        <w:t>Nucl</w:t>
      </w:r>
      <w:proofErr w:type="spellEnd"/>
      <w:r w:rsidRPr="0071021E">
        <w:rPr>
          <w:rFonts w:ascii="Times New Roman" w:eastAsiaTheme="majorEastAsia" w:hAnsi="Times New Roman"/>
          <w:sz w:val="24"/>
          <w:szCs w:val="24"/>
        </w:rPr>
        <w:t xml:space="preserve"> Med. 2018;59(2):230-237.</w:t>
      </w:r>
    </w:p>
    <w:p w14:paraId="7432763D" w14:textId="0DF40461" w:rsidR="2308C40F" w:rsidRPr="0071021E" w:rsidRDefault="2308C40F" w:rsidP="0071021E">
      <w:pPr>
        <w:pStyle w:val="EndnoteText"/>
        <w:spacing w:line="276" w:lineRule="auto"/>
        <w:jc w:val="both"/>
        <w:rPr>
          <w:rFonts w:ascii="Times New Roman" w:eastAsiaTheme="majorEastAsia" w:hAnsi="Times New Roman"/>
          <w:sz w:val="24"/>
          <w:szCs w:val="24"/>
        </w:rPr>
      </w:pPr>
    </w:p>
    <w:p w14:paraId="47567D67" w14:textId="34C5DFC1"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Calais J, Czernin J, </w:t>
      </w:r>
      <w:proofErr w:type="spellStart"/>
      <w:r w:rsidRPr="0071021E">
        <w:rPr>
          <w:rFonts w:ascii="Times New Roman" w:eastAsiaTheme="majorEastAsia" w:hAnsi="Times New Roman"/>
          <w:color w:val="000000" w:themeColor="text1"/>
        </w:rPr>
        <w:t>Fendler</w:t>
      </w:r>
      <w:proofErr w:type="spellEnd"/>
      <w:r w:rsidRPr="0071021E">
        <w:rPr>
          <w:rFonts w:ascii="Times New Roman" w:eastAsiaTheme="majorEastAsia" w:hAnsi="Times New Roman"/>
          <w:color w:val="000000" w:themeColor="text1"/>
        </w:rPr>
        <w:t xml:space="preserve"> WP, </w:t>
      </w:r>
      <w:proofErr w:type="spellStart"/>
      <w:r w:rsidRPr="0071021E">
        <w:rPr>
          <w:rFonts w:ascii="Times New Roman" w:eastAsiaTheme="majorEastAsia" w:hAnsi="Times New Roman"/>
          <w:color w:val="000000" w:themeColor="text1"/>
        </w:rPr>
        <w:t>Elashoff</w:t>
      </w:r>
      <w:proofErr w:type="spellEnd"/>
      <w:r w:rsidRPr="0071021E">
        <w:rPr>
          <w:rFonts w:ascii="Times New Roman" w:eastAsiaTheme="majorEastAsia" w:hAnsi="Times New Roman"/>
          <w:color w:val="000000" w:themeColor="text1"/>
        </w:rPr>
        <w:t xml:space="preserve"> D, Nickols NG.   Randomized prospective phase III trial of 68Ga-PSMA-11 PET/CT molecular imaging for prostate cancer salvage radiotherapy planning [PSMA-SRT].  BMC Cancer. 2019;</w:t>
      </w:r>
      <w:r w:rsidRPr="0071021E">
        <w:rPr>
          <w:rFonts w:ascii="Times New Roman" w:eastAsia="Arial" w:hAnsi="Times New Roman"/>
          <w:color w:val="000000" w:themeColor="text1"/>
        </w:rPr>
        <w:t>19(1):18.</w:t>
      </w:r>
    </w:p>
    <w:p w14:paraId="07AB0DA9" w14:textId="2A4CF31F" w:rsidR="2308C40F" w:rsidRPr="0071021E" w:rsidRDefault="2308C40F" w:rsidP="0071021E">
      <w:pPr>
        <w:spacing w:line="276" w:lineRule="auto"/>
        <w:jc w:val="both"/>
        <w:rPr>
          <w:rFonts w:ascii="Times New Roman" w:hAnsi="Times New Roman"/>
        </w:rPr>
      </w:pPr>
    </w:p>
    <w:p w14:paraId="28AB17FA" w14:textId="05B796B9"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Sanchez-Crespo A</w:t>
      </w:r>
      <w:r w:rsidR="00B22AB6">
        <w:rPr>
          <w:rFonts w:ascii="Times New Roman" w:eastAsiaTheme="majorEastAsia" w:hAnsi="Times New Roman"/>
          <w:color w:val="000000" w:themeColor="text1"/>
        </w:rPr>
        <w:t>.</w:t>
      </w:r>
      <w:r w:rsidRPr="0071021E">
        <w:rPr>
          <w:rFonts w:ascii="Times New Roman" w:eastAsiaTheme="majorEastAsia" w:hAnsi="Times New Roman"/>
          <w:color w:val="000000" w:themeColor="text1"/>
        </w:rPr>
        <w:t xml:space="preserve"> Comparison of Gallium-68 and Fluorine-18 imaging characteristics in positron emission tomography. Appl </w:t>
      </w:r>
      <w:proofErr w:type="spellStart"/>
      <w:r w:rsidRPr="0071021E">
        <w:rPr>
          <w:rFonts w:ascii="Times New Roman" w:eastAsiaTheme="majorEastAsia" w:hAnsi="Times New Roman"/>
          <w:color w:val="000000" w:themeColor="text1"/>
        </w:rPr>
        <w:t>Radiat</w:t>
      </w:r>
      <w:proofErr w:type="spellEnd"/>
      <w:r w:rsidRPr="0071021E">
        <w:rPr>
          <w:rFonts w:ascii="Times New Roman" w:eastAsiaTheme="majorEastAsia" w:hAnsi="Times New Roman"/>
          <w:color w:val="000000" w:themeColor="text1"/>
        </w:rPr>
        <w:t xml:space="preserve"> </w:t>
      </w:r>
      <w:proofErr w:type="spellStart"/>
      <w:r w:rsidRPr="0071021E">
        <w:rPr>
          <w:rFonts w:ascii="Times New Roman" w:eastAsiaTheme="majorEastAsia" w:hAnsi="Times New Roman"/>
          <w:color w:val="000000" w:themeColor="text1"/>
        </w:rPr>
        <w:t>Isot</w:t>
      </w:r>
      <w:proofErr w:type="spellEnd"/>
      <w:r w:rsidRPr="0071021E">
        <w:rPr>
          <w:rFonts w:ascii="Times New Roman" w:eastAsiaTheme="majorEastAsia" w:hAnsi="Times New Roman"/>
          <w:color w:val="000000" w:themeColor="text1"/>
        </w:rPr>
        <w:t xml:space="preserve"> 76:55-62, 2013.</w:t>
      </w:r>
    </w:p>
    <w:p w14:paraId="42D35121" w14:textId="5FEFBB47" w:rsidR="2308C40F" w:rsidRPr="0071021E" w:rsidRDefault="2308C40F" w:rsidP="0071021E">
      <w:pPr>
        <w:spacing w:line="276" w:lineRule="auto"/>
        <w:ind w:left="360"/>
        <w:jc w:val="both"/>
        <w:rPr>
          <w:rFonts w:ascii="Times New Roman" w:eastAsiaTheme="majorEastAsia" w:hAnsi="Times New Roman"/>
          <w:color w:val="000000" w:themeColor="text1"/>
        </w:rPr>
      </w:pPr>
    </w:p>
    <w:p w14:paraId="0DA9D0C5" w14:textId="6ACE8DB8" w:rsidR="2308C40F" w:rsidRPr="0071021E" w:rsidRDefault="2308C40F" w:rsidP="0071021E">
      <w:pPr>
        <w:spacing w:line="276" w:lineRule="auto"/>
        <w:jc w:val="both"/>
        <w:rPr>
          <w:rFonts w:ascii="Times New Roman" w:eastAsiaTheme="majorEastAsia" w:hAnsi="Times New Roman"/>
          <w:color w:val="000000" w:themeColor="text1"/>
        </w:rPr>
      </w:pPr>
      <w:proofErr w:type="spellStart"/>
      <w:r w:rsidRPr="0071021E">
        <w:rPr>
          <w:rFonts w:ascii="Times New Roman" w:eastAsiaTheme="majorEastAsia" w:hAnsi="Times New Roman"/>
          <w:color w:val="000000" w:themeColor="text1"/>
        </w:rPr>
        <w:t>Gorin</w:t>
      </w:r>
      <w:proofErr w:type="spellEnd"/>
      <w:r w:rsidRPr="0071021E">
        <w:rPr>
          <w:rFonts w:ascii="Times New Roman" w:eastAsiaTheme="majorEastAsia" w:hAnsi="Times New Roman"/>
          <w:color w:val="000000" w:themeColor="text1"/>
        </w:rPr>
        <w:t xml:space="preserve"> MA, Pomper MG, Rowe SP: PSMA-targeted imaging of prostate cancer: the best is yet to come. BJU Int 117:715-6, 2016. </w:t>
      </w:r>
    </w:p>
    <w:p w14:paraId="7A7565B2" w14:textId="62D8E852" w:rsidR="2308C40F" w:rsidRPr="0071021E" w:rsidRDefault="2308C40F" w:rsidP="0071021E">
      <w:pPr>
        <w:spacing w:line="276" w:lineRule="auto"/>
        <w:jc w:val="both"/>
        <w:rPr>
          <w:rFonts w:ascii="Times New Roman" w:hAnsi="Times New Roman"/>
        </w:rPr>
      </w:pPr>
    </w:p>
    <w:p w14:paraId="31C47B33" w14:textId="67165F1E" w:rsidR="76572FB5" w:rsidRPr="0071021E" w:rsidRDefault="76572FB5" w:rsidP="0071021E">
      <w:pPr>
        <w:spacing w:line="276" w:lineRule="auto"/>
        <w:jc w:val="both"/>
        <w:rPr>
          <w:rFonts w:ascii="Times New Roman" w:hAnsi="Times New Roman"/>
        </w:rPr>
      </w:pPr>
      <w:proofErr w:type="spellStart"/>
      <w:r w:rsidRPr="0071021E">
        <w:rPr>
          <w:rFonts w:ascii="Times New Roman" w:hAnsi="Times New Roman"/>
        </w:rPr>
        <w:lastRenderedPageBreak/>
        <w:t>Vapiwala</w:t>
      </w:r>
      <w:proofErr w:type="spellEnd"/>
      <w:r w:rsidRPr="0071021E">
        <w:rPr>
          <w:rFonts w:ascii="Times New Roman" w:hAnsi="Times New Roman"/>
        </w:rPr>
        <w:t xml:space="preserve"> N, </w:t>
      </w:r>
      <w:proofErr w:type="spellStart"/>
      <w:r w:rsidRPr="0071021E">
        <w:rPr>
          <w:rFonts w:ascii="Times New Roman" w:hAnsi="Times New Roman"/>
        </w:rPr>
        <w:t>Hofman</w:t>
      </w:r>
      <w:proofErr w:type="spellEnd"/>
      <w:r w:rsidRPr="0071021E">
        <w:rPr>
          <w:rFonts w:ascii="Times New Roman" w:hAnsi="Times New Roman"/>
        </w:rPr>
        <w:t xml:space="preserve"> MS, Murphy DG, Williams S, Sweeney C. Strategies for evaluation of novel imaging in prostate cancer: putting the horse back before the cart.  J Clin Oncol 2019; 37:765-769.</w:t>
      </w:r>
    </w:p>
    <w:p w14:paraId="1BFDE260" w14:textId="77777777" w:rsidR="006315C8" w:rsidRPr="0071021E" w:rsidRDefault="006315C8" w:rsidP="0071021E">
      <w:pPr>
        <w:spacing w:line="276" w:lineRule="auto"/>
        <w:jc w:val="both"/>
        <w:rPr>
          <w:rFonts w:ascii="Times New Roman" w:eastAsiaTheme="majorEastAsia" w:hAnsi="Times New Roman"/>
        </w:rPr>
      </w:pPr>
    </w:p>
    <w:p w14:paraId="184D2E54" w14:textId="0F9681CA"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Bray F, </w:t>
      </w:r>
      <w:proofErr w:type="spellStart"/>
      <w:r w:rsidRPr="0071021E">
        <w:rPr>
          <w:rFonts w:ascii="Times New Roman" w:eastAsiaTheme="majorEastAsia" w:hAnsi="Times New Roman"/>
          <w:color w:val="000000" w:themeColor="text1"/>
        </w:rPr>
        <w:t>Ferlay</w:t>
      </w:r>
      <w:proofErr w:type="spellEnd"/>
      <w:r w:rsidRPr="0071021E">
        <w:rPr>
          <w:rFonts w:ascii="Times New Roman" w:eastAsiaTheme="majorEastAsia" w:hAnsi="Times New Roman"/>
          <w:color w:val="000000" w:themeColor="text1"/>
        </w:rPr>
        <w:t xml:space="preserve"> J, </w:t>
      </w:r>
      <w:proofErr w:type="spellStart"/>
      <w:r w:rsidRPr="0071021E">
        <w:rPr>
          <w:rFonts w:ascii="Times New Roman" w:eastAsiaTheme="majorEastAsia" w:hAnsi="Times New Roman"/>
          <w:color w:val="000000" w:themeColor="text1"/>
        </w:rPr>
        <w:t>Soerjomataram</w:t>
      </w:r>
      <w:proofErr w:type="spellEnd"/>
      <w:r w:rsidRPr="0071021E">
        <w:rPr>
          <w:rFonts w:ascii="Times New Roman" w:eastAsiaTheme="majorEastAsia" w:hAnsi="Times New Roman"/>
          <w:color w:val="000000" w:themeColor="text1"/>
        </w:rPr>
        <w:t xml:space="preserve"> I, et al: Global cancer statistics 2018: GLOBOCAN estimates of incidence and mortality worldwide for 36 cancers in 185 countries. CA Cancer J Clin 68:394-424, 2018</w:t>
      </w:r>
    </w:p>
    <w:p w14:paraId="7D4A1EBF" w14:textId="05BEA7F2" w:rsidR="2308C40F" w:rsidRPr="0071021E" w:rsidRDefault="2308C40F" w:rsidP="0071021E">
      <w:pPr>
        <w:spacing w:line="276" w:lineRule="auto"/>
        <w:jc w:val="both"/>
        <w:rPr>
          <w:rFonts w:ascii="Times New Roman" w:eastAsiaTheme="majorEastAsia" w:hAnsi="Times New Roman"/>
          <w:color w:val="000000" w:themeColor="text1"/>
        </w:rPr>
      </w:pPr>
    </w:p>
    <w:p w14:paraId="73AACFEC" w14:textId="416EC53A"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Siegel RL, Miller KD, Jemal A: Cancer statistics, 2018. CA Cancer J Clin 68:7-30, 2018</w:t>
      </w:r>
    </w:p>
    <w:p w14:paraId="2CAA7C7B" w14:textId="66ACC917" w:rsidR="2308C40F" w:rsidRPr="0071021E" w:rsidRDefault="2308C40F" w:rsidP="0071021E">
      <w:pPr>
        <w:spacing w:line="276" w:lineRule="auto"/>
        <w:jc w:val="both"/>
        <w:rPr>
          <w:rFonts w:ascii="Times New Roman" w:eastAsiaTheme="majorEastAsia" w:hAnsi="Times New Roman"/>
          <w:color w:val="000000" w:themeColor="text1"/>
        </w:rPr>
      </w:pPr>
    </w:p>
    <w:p w14:paraId="302A0479" w14:textId="22E77E4F"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Mullins JK, Feng Z, </w:t>
      </w:r>
      <w:proofErr w:type="spellStart"/>
      <w:r w:rsidRPr="0071021E">
        <w:rPr>
          <w:rFonts w:ascii="Times New Roman" w:eastAsiaTheme="majorEastAsia" w:hAnsi="Times New Roman"/>
          <w:color w:val="000000" w:themeColor="text1"/>
        </w:rPr>
        <w:t>Trock</w:t>
      </w:r>
      <w:proofErr w:type="spellEnd"/>
      <w:r w:rsidRPr="0071021E">
        <w:rPr>
          <w:rFonts w:ascii="Times New Roman" w:eastAsiaTheme="majorEastAsia" w:hAnsi="Times New Roman"/>
          <w:color w:val="000000" w:themeColor="text1"/>
        </w:rPr>
        <w:t xml:space="preserve"> BJ, et al: The impact of anatomical radical retropubic prostatectomy on cancer control: the 30-year anniversary. J </w:t>
      </w:r>
      <w:proofErr w:type="spellStart"/>
      <w:r w:rsidRPr="0071021E">
        <w:rPr>
          <w:rFonts w:ascii="Times New Roman" w:eastAsiaTheme="majorEastAsia" w:hAnsi="Times New Roman"/>
          <w:color w:val="000000" w:themeColor="text1"/>
        </w:rPr>
        <w:t>Urol</w:t>
      </w:r>
      <w:proofErr w:type="spellEnd"/>
      <w:r w:rsidRPr="0071021E">
        <w:rPr>
          <w:rFonts w:ascii="Times New Roman" w:eastAsiaTheme="majorEastAsia" w:hAnsi="Times New Roman"/>
          <w:color w:val="000000" w:themeColor="text1"/>
        </w:rPr>
        <w:t xml:space="preserve"> 188:2219-2224, 2012</w:t>
      </w:r>
    </w:p>
    <w:p w14:paraId="2A2588A5" w14:textId="4EB491B7" w:rsidR="2308C40F" w:rsidRPr="0071021E" w:rsidRDefault="2308C40F" w:rsidP="0071021E">
      <w:pPr>
        <w:spacing w:line="276" w:lineRule="auto"/>
        <w:jc w:val="both"/>
        <w:rPr>
          <w:rFonts w:ascii="Times New Roman" w:eastAsiaTheme="majorEastAsia" w:hAnsi="Times New Roman"/>
          <w:color w:val="000000" w:themeColor="text1"/>
        </w:rPr>
      </w:pPr>
    </w:p>
    <w:p w14:paraId="4FB362B7" w14:textId="5752C718"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Freedland SJ, Humphreys EB, Mangold LA, et al: Risk of prostate cancer-specific mortality following biochemical recurrence after radical prostatectomy. JAMA 294:433-439, 2005</w:t>
      </w:r>
    </w:p>
    <w:p w14:paraId="7BAD8EC4" w14:textId="41A61B1C" w:rsidR="2308C40F" w:rsidRPr="0071021E" w:rsidRDefault="2308C40F" w:rsidP="0071021E">
      <w:pPr>
        <w:spacing w:line="276" w:lineRule="auto"/>
        <w:jc w:val="both"/>
        <w:rPr>
          <w:rFonts w:ascii="Times New Roman" w:eastAsiaTheme="majorEastAsia" w:hAnsi="Times New Roman"/>
          <w:color w:val="000000" w:themeColor="text1"/>
        </w:rPr>
      </w:pPr>
    </w:p>
    <w:p w14:paraId="3CB4B2CC" w14:textId="2CBB2E3F" w:rsidR="2308C40F" w:rsidRPr="0071021E" w:rsidRDefault="2308C40F" w:rsidP="0071021E">
      <w:pPr>
        <w:spacing w:line="276" w:lineRule="auto"/>
        <w:jc w:val="both"/>
        <w:rPr>
          <w:rFonts w:ascii="Times New Roman" w:eastAsiaTheme="majorEastAsia" w:hAnsi="Times New Roman"/>
          <w:color w:val="000000" w:themeColor="text1"/>
        </w:rPr>
      </w:pPr>
      <w:proofErr w:type="spellStart"/>
      <w:r w:rsidRPr="0071021E">
        <w:rPr>
          <w:rFonts w:ascii="Times New Roman" w:eastAsiaTheme="majorEastAsia" w:hAnsi="Times New Roman"/>
          <w:color w:val="000000" w:themeColor="text1"/>
        </w:rPr>
        <w:t>Antonarakis</w:t>
      </w:r>
      <w:proofErr w:type="spellEnd"/>
      <w:r w:rsidRPr="0071021E">
        <w:rPr>
          <w:rFonts w:ascii="Times New Roman" w:eastAsiaTheme="majorEastAsia" w:hAnsi="Times New Roman"/>
          <w:color w:val="000000" w:themeColor="text1"/>
        </w:rPr>
        <w:t xml:space="preserve"> ES, Feng Z, </w:t>
      </w:r>
      <w:proofErr w:type="spellStart"/>
      <w:r w:rsidRPr="0071021E">
        <w:rPr>
          <w:rFonts w:ascii="Times New Roman" w:eastAsiaTheme="majorEastAsia" w:hAnsi="Times New Roman"/>
          <w:color w:val="000000" w:themeColor="text1"/>
        </w:rPr>
        <w:t>Trock</w:t>
      </w:r>
      <w:proofErr w:type="spellEnd"/>
      <w:r w:rsidRPr="0071021E">
        <w:rPr>
          <w:rFonts w:ascii="Times New Roman" w:eastAsiaTheme="majorEastAsia" w:hAnsi="Times New Roman"/>
          <w:color w:val="000000" w:themeColor="text1"/>
        </w:rPr>
        <w:t xml:space="preserve"> BJ, et al: The natural history of metastatic progression in men with prostate-specific antigen recurrence after radical prostatectomy: long-term follow-up. BJU Int 109:32-39, 2012</w:t>
      </w:r>
    </w:p>
    <w:p w14:paraId="10955004" w14:textId="62A2A638" w:rsidR="2308C40F" w:rsidRPr="0071021E" w:rsidRDefault="2308C40F" w:rsidP="0071021E">
      <w:pPr>
        <w:spacing w:line="276" w:lineRule="auto"/>
        <w:jc w:val="both"/>
        <w:rPr>
          <w:rFonts w:ascii="Times New Roman" w:eastAsiaTheme="majorEastAsia" w:hAnsi="Times New Roman"/>
          <w:color w:val="000000" w:themeColor="text1"/>
        </w:rPr>
      </w:pPr>
    </w:p>
    <w:p w14:paraId="4976DA16" w14:textId="02B551B4"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Stephenson AJ, Scardino PT, </w:t>
      </w:r>
      <w:proofErr w:type="spellStart"/>
      <w:r w:rsidRPr="0071021E">
        <w:rPr>
          <w:rFonts w:ascii="Times New Roman" w:eastAsiaTheme="majorEastAsia" w:hAnsi="Times New Roman"/>
          <w:color w:val="000000" w:themeColor="text1"/>
        </w:rPr>
        <w:t>Kattan</w:t>
      </w:r>
      <w:proofErr w:type="spellEnd"/>
      <w:r w:rsidRPr="0071021E">
        <w:rPr>
          <w:rFonts w:ascii="Times New Roman" w:eastAsiaTheme="majorEastAsia" w:hAnsi="Times New Roman"/>
          <w:color w:val="000000" w:themeColor="text1"/>
        </w:rPr>
        <w:t xml:space="preserve"> MW, et al: Predicting the outcome of salvage radiation therapy for recurrent prostate cancer after radical prostatectomy. J Clin Oncol 25:2035-2041, 2007</w:t>
      </w:r>
    </w:p>
    <w:p w14:paraId="24CD18BC" w14:textId="45ADB8C9" w:rsidR="2308C40F" w:rsidRPr="0071021E" w:rsidRDefault="2308C40F" w:rsidP="0071021E">
      <w:pPr>
        <w:spacing w:line="276" w:lineRule="auto"/>
        <w:jc w:val="both"/>
        <w:rPr>
          <w:rFonts w:ascii="Times New Roman" w:eastAsiaTheme="majorEastAsia" w:hAnsi="Times New Roman"/>
          <w:color w:val="000000" w:themeColor="text1"/>
        </w:rPr>
      </w:pPr>
    </w:p>
    <w:p w14:paraId="5B51E196" w14:textId="6620C29B"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Cookson MS et al. Variation in the definition of biochemical recurrence in patients treated for localized prostate cancer update panel report and recommendations for standard in the reporting of surgical outcomes. J </w:t>
      </w:r>
      <w:proofErr w:type="spellStart"/>
      <w:r w:rsidRPr="0071021E">
        <w:rPr>
          <w:rFonts w:ascii="Times New Roman" w:eastAsiaTheme="majorEastAsia" w:hAnsi="Times New Roman"/>
          <w:color w:val="000000" w:themeColor="text1"/>
        </w:rPr>
        <w:t>Urol</w:t>
      </w:r>
      <w:proofErr w:type="spellEnd"/>
      <w:r w:rsidRPr="0071021E">
        <w:rPr>
          <w:rFonts w:ascii="Times New Roman" w:eastAsiaTheme="majorEastAsia" w:hAnsi="Times New Roman"/>
          <w:color w:val="000000" w:themeColor="text1"/>
        </w:rPr>
        <w:t xml:space="preserve"> 2007; 177:540-545.</w:t>
      </w:r>
    </w:p>
    <w:p w14:paraId="3EBAD471" w14:textId="07B89FED" w:rsidR="2308C40F" w:rsidRPr="0071021E" w:rsidRDefault="2308C40F" w:rsidP="0071021E">
      <w:pPr>
        <w:spacing w:line="276" w:lineRule="auto"/>
        <w:jc w:val="both"/>
        <w:rPr>
          <w:rFonts w:ascii="Times New Roman" w:eastAsiaTheme="majorEastAsia" w:hAnsi="Times New Roman"/>
          <w:color w:val="000000" w:themeColor="text1"/>
        </w:rPr>
      </w:pPr>
    </w:p>
    <w:p w14:paraId="2184928E" w14:textId="0F0A41A6" w:rsidR="2308C40F" w:rsidRPr="0071021E" w:rsidRDefault="2308C40F"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Roach M 3</w:t>
      </w:r>
      <w:r w:rsidRPr="0071021E">
        <w:rPr>
          <w:rFonts w:ascii="Times New Roman" w:eastAsiaTheme="majorEastAsia" w:hAnsi="Times New Roman"/>
          <w:color w:val="000000" w:themeColor="text1"/>
          <w:vertAlign w:val="superscript"/>
        </w:rPr>
        <w:t>rd</w:t>
      </w:r>
      <w:r w:rsidRPr="0071021E">
        <w:rPr>
          <w:rFonts w:ascii="Times New Roman" w:eastAsiaTheme="majorEastAsia" w:hAnsi="Times New Roman"/>
          <w:color w:val="000000" w:themeColor="text1"/>
        </w:rPr>
        <w:t xml:space="preserve">, et al. Defining biochemical failure following radiation therapy with or without hormonal therapy in men with clinically localized prostate cancer: recommendations of the RTOG-ASTRO Phoenix Consensus Conference. Int J </w:t>
      </w:r>
      <w:proofErr w:type="spellStart"/>
      <w:r w:rsidRPr="0071021E">
        <w:rPr>
          <w:rFonts w:ascii="Times New Roman" w:eastAsiaTheme="majorEastAsia" w:hAnsi="Times New Roman"/>
          <w:color w:val="000000" w:themeColor="text1"/>
        </w:rPr>
        <w:t>Radiat</w:t>
      </w:r>
      <w:proofErr w:type="spellEnd"/>
      <w:r w:rsidRPr="0071021E">
        <w:rPr>
          <w:rFonts w:ascii="Times New Roman" w:eastAsiaTheme="majorEastAsia" w:hAnsi="Times New Roman"/>
          <w:color w:val="000000" w:themeColor="text1"/>
        </w:rPr>
        <w:t xml:space="preserve"> Oncol Biol Phys 2006;</w:t>
      </w:r>
      <w:r w:rsidR="006315C8" w:rsidRPr="0071021E">
        <w:rPr>
          <w:rFonts w:ascii="Times New Roman" w:eastAsiaTheme="majorEastAsia" w:hAnsi="Times New Roman"/>
          <w:color w:val="000000" w:themeColor="text1"/>
        </w:rPr>
        <w:t xml:space="preserve"> </w:t>
      </w:r>
      <w:r w:rsidRPr="0071021E">
        <w:rPr>
          <w:rFonts w:ascii="Times New Roman" w:eastAsiaTheme="majorEastAsia" w:hAnsi="Times New Roman"/>
          <w:color w:val="000000" w:themeColor="text1"/>
        </w:rPr>
        <w:t>65:965-974.</w:t>
      </w:r>
    </w:p>
    <w:p w14:paraId="0217F65A" w14:textId="77777777" w:rsidR="006315C8" w:rsidRPr="0071021E" w:rsidRDefault="006315C8" w:rsidP="0071021E">
      <w:pPr>
        <w:spacing w:line="276" w:lineRule="auto"/>
        <w:jc w:val="both"/>
        <w:rPr>
          <w:rFonts w:ascii="Times New Roman" w:eastAsiaTheme="majorEastAsia" w:hAnsi="Times New Roman"/>
          <w:b/>
          <w:bCs/>
        </w:rPr>
      </w:pPr>
    </w:p>
    <w:p w14:paraId="0626EC77" w14:textId="75E234FE" w:rsidR="2FF68755" w:rsidRPr="0071021E" w:rsidRDefault="2FF68755" w:rsidP="0071021E">
      <w:pPr>
        <w:spacing w:line="276" w:lineRule="auto"/>
        <w:jc w:val="both"/>
        <w:rPr>
          <w:rFonts w:ascii="Times New Roman" w:eastAsiaTheme="majorEastAsia" w:hAnsi="Times New Roman"/>
          <w:color w:val="000000" w:themeColor="text1"/>
        </w:rPr>
      </w:pPr>
      <w:r w:rsidRPr="0071021E">
        <w:rPr>
          <w:rFonts w:ascii="Times New Roman" w:eastAsiaTheme="majorEastAsia" w:hAnsi="Times New Roman"/>
          <w:color w:val="000000" w:themeColor="text1"/>
        </w:rPr>
        <w:t xml:space="preserve">Jadvar H. Oligometastatic Prostate Cancer: Molecular Imaging and Clinical Management Implications in the Era of Precision Oncology. J </w:t>
      </w:r>
      <w:proofErr w:type="spellStart"/>
      <w:r w:rsidRPr="0071021E">
        <w:rPr>
          <w:rFonts w:ascii="Times New Roman" w:eastAsiaTheme="majorEastAsia" w:hAnsi="Times New Roman"/>
          <w:color w:val="000000" w:themeColor="text1"/>
        </w:rPr>
        <w:t>Nucl</w:t>
      </w:r>
      <w:proofErr w:type="spellEnd"/>
      <w:r w:rsidRPr="0071021E">
        <w:rPr>
          <w:rFonts w:ascii="Times New Roman" w:eastAsiaTheme="majorEastAsia" w:hAnsi="Times New Roman"/>
          <w:color w:val="000000" w:themeColor="text1"/>
        </w:rPr>
        <w:t xml:space="preserve"> Med 2018; </w:t>
      </w:r>
      <w:r w:rsidRPr="0071021E">
        <w:rPr>
          <w:rFonts w:ascii="Times New Roman" w:eastAsia="Arial" w:hAnsi="Times New Roman"/>
          <w:color w:val="000000" w:themeColor="text1"/>
        </w:rPr>
        <w:t>59:1338-1339.</w:t>
      </w:r>
    </w:p>
    <w:p w14:paraId="35015835" w14:textId="61F03DDF" w:rsidR="2FF68755" w:rsidRPr="0071021E" w:rsidRDefault="2FF68755" w:rsidP="0071021E">
      <w:pPr>
        <w:pStyle w:val="EndnoteText"/>
        <w:spacing w:line="276" w:lineRule="auto"/>
        <w:jc w:val="both"/>
        <w:rPr>
          <w:rFonts w:ascii="Times New Roman" w:eastAsiaTheme="majorEastAsia" w:hAnsi="Times New Roman"/>
          <w:sz w:val="24"/>
          <w:szCs w:val="24"/>
        </w:rPr>
      </w:pPr>
    </w:p>
    <w:p w14:paraId="4D0D63F2" w14:textId="46FEFFDB" w:rsidR="2308C40F" w:rsidRPr="0071021E" w:rsidRDefault="2308C40F" w:rsidP="0071021E">
      <w:pPr>
        <w:pStyle w:val="EndnoteText"/>
        <w:spacing w:line="276" w:lineRule="auto"/>
        <w:jc w:val="both"/>
        <w:rPr>
          <w:rFonts w:ascii="Times New Roman" w:eastAsiaTheme="majorEastAsia" w:hAnsi="Times New Roman"/>
          <w:sz w:val="24"/>
          <w:szCs w:val="24"/>
        </w:rPr>
      </w:pPr>
      <w:proofErr w:type="spellStart"/>
      <w:r w:rsidRPr="0071021E">
        <w:rPr>
          <w:rFonts w:ascii="Times New Roman" w:eastAsiaTheme="majorEastAsia" w:hAnsi="Times New Roman"/>
          <w:sz w:val="24"/>
          <w:szCs w:val="24"/>
        </w:rPr>
        <w:t>Muldermans</w:t>
      </w:r>
      <w:proofErr w:type="spellEnd"/>
      <w:r w:rsidRPr="0071021E">
        <w:rPr>
          <w:rFonts w:ascii="Times New Roman" w:eastAsiaTheme="majorEastAsia" w:hAnsi="Times New Roman"/>
          <w:sz w:val="24"/>
          <w:szCs w:val="24"/>
        </w:rPr>
        <w:t xml:space="preserve"> JL, </w:t>
      </w:r>
      <w:proofErr w:type="spellStart"/>
      <w:r w:rsidRPr="0071021E">
        <w:rPr>
          <w:rFonts w:ascii="Times New Roman" w:eastAsiaTheme="majorEastAsia" w:hAnsi="Times New Roman"/>
          <w:sz w:val="24"/>
          <w:szCs w:val="24"/>
        </w:rPr>
        <w:t>Romak</w:t>
      </w:r>
      <w:proofErr w:type="spellEnd"/>
      <w:r w:rsidRPr="0071021E">
        <w:rPr>
          <w:rFonts w:ascii="Times New Roman" w:eastAsiaTheme="majorEastAsia" w:hAnsi="Times New Roman"/>
          <w:sz w:val="24"/>
          <w:szCs w:val="24"/>
        </w:rPr>
        <w:t xml:space="preserve"> LB, Kwon ED, Park SS, Olivier KR.  Stereotactic Body Radiation Therapy for Oligometastatic Prostate Cancer. Int J </w:t>
      </w:r>
      <w:proofErr w:type="spellStart"/>
      <w:r w:rsidRPr="0071021E">
        <w:rPr>
          <w:rFonts w:ascii="Times New Roman" w:eastAsiaTheme="majorEastAsia" w:hAnsi="Times New Roman"/>
          <w:sz w:val="24"/>
          <w:szCs w:val="24"/>
        </w:rPr>
        <w:t>Radiat</w:t>
      </w:r>
      <w:proofErr w:type="spellEnd"/>
      <w:r w:rsidRPr="0071021E">
        <w:rPr>
          <w:rFonts w:ascii="Times New Roman" w:eastAsiaTheme="majorEastAsia" w:hAnsi="Times New Roman"/>
          <w:sz w:val="24"/>
          <w:szCs w:val="24"/>
        </w:rPr>
        <w:t xml:space="preserve"> Oncol Biol Phys. 2016; 95(2): 696–702. </w:t>
      </w:r>
    </w:p>
    <w:p w14:paraId="1795D524" w14:textId="67680616" w:rsidR="2308C40F" w:rsidRPr="0071021E" w:rsidRDefault="2308C40F" w:rsidP="0071021E">
      <w:pPr>
        <w:pStyle w:val="EndnoteText"/>
        <w:spacing w:line="276" w:lineRule="auto"/>
        <w:jc w:val="both"/>
        <w:rPr>
          <w:rFonts w:ascii="Times New Roman" w:eastAsiaTheme="majorEastAsia" w:hAnsi="Times New Roman"/>
          <w:sz w:val="24"/>
          <w:szCs w:val="24"/>
        </w:rPr>
      </w:pPr>
    </w:p>
    <w:p w14:paraId="7A648E36" w14:textId="2524A50F" w:rsidR="2308C40F" w:rsidRPr="0071021E" w:rsidRDefault="2FF68755" w:rsidP="0071021E">
      <w:pPr>
        <w:pStyle w:val="EndnoteText"/>
        <w:spacing w:line="276" w:lineRule="auto"/>
        <w:jc w:val="both"/>
        <w:rPr>
          <w:rFonts w:ascii="Times New Roman" w:eastAsiaTheme="majorEastAsia" w:hAnsi="Times New Roman"/>
          <w:sz w:val="24"/>
          <w:szCs w:val="24"/>
        </w:rPr>
      </w:pPr>
      <w:r w:rsidRPr="0071021E">
        <w:rPr>
          <w:rFonts w:ascii="Times New Roman" w:eastAsiaTheme="majorEastAsia" w:hAnsi="Times New Roman"/>
          <w:sz w:val="24"/>
          <w:szCs w:val="24"/>
        </w:rPr>
        <w:t xml:space="preserve">Ost P, </w:t>
      </w:r>
      <w:proofErr w:type="spellStart"/>
      <w:r w:rsidRPr="0071021E">
        <w:rPr>
          <w:rFonts w:ascii="Times New Roman" w:eastAsiaTheme="majorEastAsia" w:hAnsi="Times New Roman"/>
          <w:sz w:val="24"/>
          <w:szCs w:val="24"/>
        </w:rPr>
        <w:t>Jereczek</w:t>
      </w:r>
      <w:proofErr w:type="spellEnd"/>
      <w:r w:rsidRPr="0071021E">
        <w:rPr>
          <w:rFonts w:ascii="Times New Roman" w:eastAsiaTheme="majorEastAsia" w:hAnsi="Times New Roman"/>
          <w:sz w:val="24"/>
          <w:szCs w:val="24"/>
        </w:rPr>
        <w:t xml:space="preserve">-Fossa BA, As NV, </w:t>
      </w:r>
      <w:proofErr w:type="spellStart"/>
      <w:r w:rsidRPr="0071021E">
        <w:rPr>
          <w:rFonts w:ascii="Times New Roman" w:eastAsiaTheme="majorEastAsia" w:hAnsi="Times New Roman"/>
          <w:sz w:val="24"/>
          <w:szCs w:val="24"/>
        </w:rPr>
        <w:t>Zilli</w:t>
      </w:r>
      <w:proofErr w:type="spellEnd"/>
      <w:r w:rsidRPr="0071021E">
        <w:rPr>
          <w:rFonts w:ascii="Times New Roman" w:eastAsiaTheme="majorEastAsia" w:hAnsi="Times New Roman"/>
          <w:sz w:val="24"/>
          <w:szCs w:val="24"/>
        </w:rPr>
        <w:t xml:space="preserve"> T, </w:t>
      </w:r>
      <w:proofErr w:type="spellStart"/>
      <w:r w:rsidRPr="0071021E">
        <w:rPr>
          <w:rFonts w:ascii="Times New Roman" w:eastAsiaTheme="majorEastAsia" w:hAnsi="Times New Roman"/>
          <w:sz w:val="24"/>
          <w:szCs w:val="24"/>
        </w:rPr>
        <w:t>Muacevic</w:t>
      </w:r>
      <w:proofErr w:type="spellEnd"/>
      <w:r w:rsidRPr="0071021E">
        <w:rPr>
          <w:rFonts w:ascii="Times New Roman" w:eastAsiaTheme="majorEastAsia" w:hAnsi="Times New Roman"/>
          <w:sz w:val="24"/>
          <w:szCs w:val="24"/>
        </w:rPr>
        <w:t xml:space="preserve"> A, Olivier K, Henderson D, </w:t>
      </w:r>
      <w:proofErr w:type="spellStart"/>
      <w:r w:rsidRPr="0071021E">
        <w:rPr>
          <w:rFonts w:ascii="Times New Roman" w:eastAsiaTheme="majorEastAsia" w:hAnsi="Times New Roman"/>
          <w:sz w:val="24"/>
          <w:szCs w:val="24"/>
        </w:rPr>
        <w:t>Casamassima</w:t>
      </w:r>
      <w:proofErr w:type="spellEnd"/>
      <w:r w:rsidRPr="0071021E">
        <w:rPr>
          <w:rFonts w:ascii="Times New Roman" w:eastAsiaTheme="majorEastAsia" w:hAnsi="Times New Roman"/>
          <w:sz w:val="24"/>
          <w:szCs w:val="24"/>
        </w:rPr>
        <w:t xml:space="preserve"> F, </w:t>
      </w:r>
      <w:proofErr w:type="spellStart"/>
      <w:r w:rsidRPr="0071021E">
        <w:rPr>
          <w:rFonts w:ascii="Times New Roman" w:eastAsiaTheme="majorEastAsia" w:hAnsi="Times New Roman"/>
          <w:sz w:val="24"/>
          <w:szCs w:val="24"/>
        </w:rPr>
        <w:t>Orecchia</w:t>
      </w:r>
      <w:proofErr w:type="spellEnd"/>
      <w:r w:rsidRPr="0071021E">
        <w:rPr>
          <w:rFonts w:ascii="Times New Roman" w:eastAsiaTheme="majorEastAsia" w:hAnsi="Times New Roman"/>
          <w:sz w:val="24"/>
          <w:szCs w:val="24"/>
        </w:rPr>
        <w:t xml:space="preserve"> R, </w:t>
      </w:r>
      <w:proofErr w:type="spellStart"/>
      <w:r w:rsidRPr="0071021E">
        <w:rPr>
          <w:rFonts w:ascii="Times New Roman" w:eastAsiaTheme="majorEastAsia" w:hAnsi="Times New Roman"/>
          <w:sz w:val="24"/>
          <w:szCs w:val="24"/>
        </w:rPr>
        <w:t>Surgo</w:t>
      </w:r>
      <w:proofErr w:type="spellEnd"/>
      <w:r w:rsidRPr="0071021E">
        <w:rPr>
          <w:rFonts w:ascii="Times New Roman" w:eastAsiaTheme="majorEastAsia" w:hAnsi="Times New Roman"/>
          <w:sz w:val="24"/>
          <w:szCs w:val="24"/>
        </w:rPr>
        <w:t xml:space="preserve"> A, Brown L, Tree A, </w:t>
      </w:r>
      <w:proofErr w:type="spellStart"/>
      <w:r w:rsidRPr="0071021E">
        <w:rPr>
          <w:rFonts w:ascii="Times New Roman" w:eastAsiaTheme="majorEastAsia" w:hAnsi="Times New Roman"/>
          <w:sz w:val="24"/>
          <w:szCs w:val="24"/>
        </w:rPr>
        <w:t>Miralbell</w:t>
      </w:r>
      <w:proofErr w:type="spellEnd"/>
      <w:r w:rsidRPr="0071021E">
        <w:rPr>
          <w:rFonts w:ascii="Times New Roman" w:eastAsiaTheme="majorEastAsia" w:hAnsi="Times New Roman"/>
          <w:sz w:val="24"/>
          <w:szCs w:val="24"/>
        </w:rPr>
        <w:t xml:space="preserve"> R, De </w:t>
      </w:r>
      <w:proofErr w:type="spellStart"/>
      <w:r w:rsidRPr="0071021E">
        <w:rPr>
          <w:rFonts w:ascii="Times New Roman" w:eastAsiaTheme="majorEastAsia" w:hAnsi="Times New Roman"/>
          <w:sz w:val="24"/>
          <w:szCs w:val="24"/>
        </w:rPr>
        <w:t>Meerleer</w:t>
      </w:r>
      <w:proofErr w:type="spellEnd"/>
      <w:r w:rsidRPr="0071021E">
        <w:rPr>
          <w:rFonts w:ascii="Times New Roman" w:eastAsiaTheme="majorEastAsia" w:hAnsi="Times New Roman"/>
          <w:sz w:val="24"/>
          <w:szCs w:val="24"/>
        </w:rPr>
        <w:t xml:space="preserve"> G.  Progression-free Survival Following Stereotactic Body Radiotherapy for Oligometastatic Prostate Cancer Treatment-naive Recurrence: A Multi-institutional Analysis.  </w:t>
      </w:r>
      <w:r w:rsidRPr="0071021E">
        <w:rPr>
          <w:rFonts w:ascii="Times New Roman" w:eastAsia="Calibri" w:hAnsi="Times New Roman"/>
          <w:sz w:val="24"/>
          <w:szCs w:val="24"/>
        </w:rPr>
        <w:t>Eur Urol. 2016;69(1):9-12.</w:t>
      </w:r>
    </w:p>
    <w:p w14:paraId="72D0E71E" w14:textId="48B2D0EF" w:rsidR="2FF68755" w:rsidRPr="0071021E" w:rsidRDefault="2FF68755" w:rsidP="0071021E">
      <w:pPr>
        <w:pStyle w:val="EndnoteText"/>
        <w:spacing w:line="276" w:lineRule="auto"/>
        <w:jc w:val="both"/>
        <w:rPr>
          <w:rFonts w:ascii="Times New Roman" w:eastAsia="Calibri" w:hAnsi="Times New Roman"/>
          <w:sz w:val="24"/>
          <w:szCs w:val="24"/>
          <w:highlight w:val="cyan"/>
        </w:rPr>
      </w:pPr>
    </w:p>
    <w:p w14:paraId="69108C91" w14:textId="6630E159" w:rsidR="188D0EBD" w:rsidRPr="0071021E" w:rsidRDefault="188D0EBD" w:rsidP="0071021E">
      <w:pPr>
        <w:spacing w:line="276" w:lineRule="auto"/>
        <w:jc w:val="both"/>
        <w:rPr>
          <w:rFonts w:ascii="Times New Roman" w:hAnsi="Times New Roman"/>
        </w:rPr>
      </w:pPr>
      <w:r w:rsidRPr="0071021E">
        <w:rPr>
          <w:rFonts w:ascii="Times New Roman" w:hAnsi="Times New Roman"/>
        </w:rPr>
        <w:t xml:space="preserve">Fitch K, Bernstein SJ, Aguilar MD, </w:t>
      </w:r>
      <w:proofErr w:type="spellStart"/>
      <w:r w:rsidRPr="0071021E">
        <w:rPr>
          <w:rFonts w:ascii="Times New Roman" w:hAnsi="Times New Roman"/>
        </w:rPr>
        <w:t>Burnand</w:t>
      </w:r>
      <w:proofErr w:type="spellEnd"/>
      <w:r w:rsidRPr="0071021E">
        <w:rPr>
          <w:rFonts w:ascii="Times New Roman" w:hAnsi="Times New Roman"/>
        </w:rPr>
        <w:t xml:space="preserve"> B. The RAND/UCLA Appropriateness Method User’s Manual. Santa Monica, CA: RAND; 2001.</w:t>
      </w:r>
    </w:p>
    <w:p w14:paraId="6B005797" w14:textId="1101E278" w:rsidR="188D0EBD" w:rsidRPr="0071021E" w:rsidRDefault="188D0EBD" w:rsidP="0071021E">
      <w:pPr>
        <w:spacing w:line="276" w:lineRule="auto"/>
        <w:jc w:val="both"/>
        <w:rPr>
          <w:rFonts w:ascii="Times New Roman" w:hAnsi="Times New Roman"/>
        </w:rPr>
      </w:pPr>
    </w:p>
    <w:p w14:paraId="57ED091A" w14:textId="571804AB" w:rsidR="188D0EBD" w:rsidRPr="0071021E" w:rsidRDefault="188D0EBD" w:rsidP="0071021E">
      <w:pPr>
        <w:pStyle w:val="EndnoteText"/>
        <w:spacing w:line="276" w:lineRule="auto"/>
        <w:jc w:val="both"/>
        <w:rPr>
          <w:rFonts w:ascii="Times New Roman" w:eastAsia="Calibri" w:hAnsi="Times New Roman"/>
          <w:sz w:val="24"/>
          <w:szCs w:val="24"/>
        </w:rPr>
      </w:pPr>
      <w:r w:rsidRPr="0071021E">
        <w:rPr>
          <w:rFonts w:ascii="Times New Roman" w:eastAsia="Calibri" w:hAnsi="Times New Roman"/>
          <w:sz w:val="24"/>
          <w:szCs w:val="24"/>
        </w:rPr>
        <w:lastRenderedPageBreak/>
        <w:t>Institute of Medicine of the National Academy. Clinical Practice Guidelines We Can Trust. Washington, DC: National Academies Press; 2011</w:t>
      </w:r>
    </w:p>
    <w:p w14:paraId="45031AFB" w14:textId="15187C57" w:rsidR="188D0EBD" w:rsidRPr="0071021E" w:rsidRDefault="188D0EBD" w:rsidP="0071021E">
      <w:pPr>
        <w:pStyle w:val="EndnoteText"/>
        <w:spacing w:line="276" w:lineRule="auto"/>
        <w:jc w:val="both"/>
        <w:rPr>
          <w:rFonts w:ascii="Times New Roman" w:eastAsia="Calibri" w:hAnsi="Times New Roman"/>
          <w:sz w:val="24"/>
          <w:szCs w:val="24"/>
        </w:rPr>
      </w:pPr>
    </w:p>
    <w:p w14:paraId="4061EECB" w14:textId="52251EDB" w:rsidR="188D0EBD" w:rsidRPr="0071021E" w:rsidRDefault="188D0EBD" w:rsidP="0071021E">
      <w:pPr>
        <w:spacing w:line="276" w:lineRule="auto"/>
        <w:jc w:val="both"/>
        <w:rPr>
          <w:rFonts w:ascii="Times New Roman" w:hAnsi="Times New Roman"/>
        </w:rPr>
      </w:pPr>
      <w:r w:rsidRPr="0071021E">
        <w:rPr>
          <w:rFonts w:ascii="Times New Roman" w:hAnsi="Times New Roman"/>
        </w:rPr>
        <w:t>AQA Principles for Appropriateness Criteria. London, U.K.: Assessment and Qualifications Alliance; 2009</w:t>
      </w:r>
    </w:p>
    <w:p w14:paraId="10C4ABC2" w14:textId="202ACC50" w:rsidR="188D0EBD" w:rsidRPr="0071021E" w:rsidRDefault="188D0EBD" w:rsidP="0071021E">
      <w:pPr>
        <w:spacing w:line="276" w:lineRule="auto"/>
        <w:jc w:val="both"/>
        <w:rPr>
          <w:rFonts w:ascii="Times New Roman" w:hAnsi="Times New Roman"/>
        </w:rPr>
      </w:pPr>
    </w:p>
    <w:p w14:paraId="11279FAC" w14:textId="76D61C58" w:rsidR="188D0EBD" w:rsidRPr="0071021E" w:rsidRDefault="188D0EBD" w:rsidP="0071021E">
      <w:pPr>
        <w:spacing w:line="276" w:lineRule="auto"/>
        <w:jc w:val="both"/>
        <w:rPr>
          <w:rFonts w:ascii="Times New Roman" w:hAnsi="Times New Roman"/>
        </w:rPr>
      </w:pPr>
      <w:r w:rsidRPr="0071021E">
        <w:rPr>
          <w:rFonts w:ascii="Times New Roman" w:eastAsia="Calibri" w:hAnsi="Times New Roman"/>
        </w:rPr>
        <w:t>Protecting Access to Medicare Act of 2014. Congress.gov website. https://www</w:t>
      </w:r>
      <w:r w:rsidR="006315C8" w:rsidRPr="0071021E">
        <w:rPr>
          <w:rFonts w:ascii="Times New Roman" w:eastAsia="Calibri" w:hAnsi="Times New Roman"/>
        </w:rPr>
        <w:t>.</w:t>
      </w:r>
      <w:r w:rsidRPr="0071021E">
        <w:rPr>
          <w:rFonts w:ascii="Times New Roman" w:eastAsia="Calibri" w:hAnsi="Times New Roman"/>
        </w:rPr>
        <w:t>congress.gov/113/plaws/publ93/PLAW-113publ93.pdf. Accessed March 7, 2017</w:t>
      </w:r>
    </w:p>
    <w:p w14:paraId="49D3A65C" w14:textId="53F7018C" w:rsidR="2308C40F" w:rsidRPr="0071021E" w:rsidRDefault="2308C40F" w:rsidP="0071021E">
      <w:pPr>
        <w:spacing w:line="276" w:lineRule="auto"/>
        <w:jc w:val="both"/>
        <w:rPr>
          <w:rFonts w:ascii="Times New Roman" w:eastAsiaTheme="majorEastAsia" w:hAnsi="Times New Roman"/>
        </w:rPr>
      </w:pPr>
    </w:p>
    <w:sectPr w:rsidR="2308C40F" w:rsidRPr="0071021E" w:rsidSect="006C2CA2">
      <w:headerReference w:type="default" r:id="rId12"/>
      <w:footerReference w:type="default" r:id="rId13"/>
      <w:type w:val="continuous"/>
      <w:pgSz w:w="12240" w:h="15840"/>
      <w:pgMar w:top="720" w:right="900" w:bottom="0" w:left="900" w:header="14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7F7F" w14:textId="77777777" w:rsidR="000A2DA1" w:rsidRDefault="000A2DA1">
      <w:r>
        <w:separator/>
      </w:r>
    </w:p>
  </w:endnote>
  <w:endnote w:type="continuationSeparator" w:id="0">
    <w:p w14:paraId="706F20F6" w14:textId="77777777" w:rsidR="000A2DA1" w:rsidRDefault="000A2DA1">
      <w:r>
        <w:continuationSeparator/>
      </w:r>
    </w:p>
  </w:endnote>
  <w:endnote w:type="continuationNotice" w:id="1">
    <w:p w14:paraId="10CC4B62" w14:textId="77777777" w:rsidR="000A2DA1" w:rsidRDefault="000A2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ade Gothic LT Com">
    <w:altName w:val="Courier New"/>
    <w:panose1 w:val="00000000000000000000"/>
    <w:charset w:val="00"/>
    <w:family w:val="auto"/>
    <w:notTrueType/>
    <w:pitch w:val="variable"/>
    <w:sig w:usb0="00000003" w:usb1="00000000" w:usb2="00000000" w:usb3="00000000" w:csb0="00000001" w:csb1="00000000"/>
  </w:font>
  <w:font w:name="Times-Roman">
    <w:charset w:val="00"/>
    <w:family w:val="roman"/>
    <w:pitch w:val="variable"/>
    <w:sig w:usb0="00000003" w:usb1="00000000" w:usb2="00000000" w:usb3="00000000" w:csb0="00000001" w:csb1="00000000"/>
  </w:font>
  <w:font w:name="TradeGothicLTCo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9D60" w14:textId="71BDF639" w:rsidR="002909D0" w:rsidRPr="00975A72" w:rsidRDefault="002909D0" w:rsidP="00975A72">
    <w:pPr>
      <w:pStyle w:val="Footer"/>
      <w:rPr>
        <w:rStyle w:val="address"/>
        <w:rFonts w:ascii="Calibri" w:hAnsi="Calibri" w:cs="Times New Roman"/>
        <w:sz w:val="24"/>
        <w:szCs w:val="24"/>
      </w:rPr>
    </w:pPr>
    <w:r w:rsidRPr="00975A72">
      <w:rPr>
        <w:rStyle w:val="address"/>
        <w:rFonts w:ascii="Calibri" w:hAnsi="Calibri"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57737" w14:textId="77777777" w:rsidR="000A2DA1" w:rsidRDefault="000A2DA1">
      <w:r>
        <w:separator/>
      </w:r>
    </w:p>
  </w:footnote>
  <w:footnote w:type="continuationSeparator" w:id="0">
    <w:p w14:paraId="0ECE4082" w14:textId="77777777" w:rsidR="000A2DA1" w:rsidRDefault="000A2DA1">
      <w:r>
        <w:continuationSeparator/>
      </w:r>
    </w:p>
  </w:footnote>
  <w:footnote w:type="continuationNotice" w:id="1">
    <w:p w14:paraId="64358608" w14:textId="77777777" w:rsidR="000A2DA1" w:rsidRDefault="000A2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9D5D" w14:textId="77777777" w:rsidR="002909D0" w:rsidRDefault="002909D0" w:rsidP="00975A72">
    <w:pPr>
      <w:pStyle w:val="Header"/>
      <w:ind w:left="-900"/>
    </w:pPr>
    <w:r>
      <w:rPr>
        <w:noProof/>
      </w:rPr>
      <w:drawing>
        <wp:inline distT="0" distB="0" distL="0" distR="0" wp14:anchorId="786F9D61" wp14:editId="00442EB6">
          <wp:extent cx="2840736" cy="716280"/>
          <wp:effectExtent l="25400" t="0" r="4064" b="0"/>
          <wp:docPr id="156690144" name="Picture 156690144" descr="SNM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840736" cy="716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533"/>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5498"/>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A0E4C"/>
    <w:multiLevelType w:val="hybridMultilevel"/>
    <w:tmpl w:val="482E8A56"/>
    <w:lvl w:ilvl="0" w:tplc="8D9C01A6">
      <w:start w:val="1"/>
      <w:numFmt w:val="decimal"/>
      <w:lvlText w:val="%1."/>
      <w:lvlJc w:val="left"/>
      <w:pPr>
        <w:ind w:left="720" w:hanging="360"/>
      </w:pPr>
    </w:lvl>
    <w:lvl w:ilvl="1" w:tplc="875E8044">
      <w:start w:val="1"/>
      <w:numFmt w:val="lowerLetter"/>
      <w:lvlText w:val="%2."/>
      <w:lvlJc w:val="left"/>
      <w:pPr>
        <w:ind w:left="1440" w:hanging="360"/>
      </w:pPr>
    </w:lvl>
    <w:lvl w:ilvl="2" w:tplc="3538F1F0">
      <w:start w:val="1"/>
      <w:numFmt w:val="lowerRoman"/>
      <w:lvlText w:val="%3."/>
      <w:lvlJc w:val="right"/>
      <w:pPr>
        <w:ind w:left="2160" w:hanging="180"/>
      </w:pPr>
    </w:lvl>
    <w:lvl w:ilvl="3" w:tplc="13CE1F1E">
      <w:start w:val="1"/>
      <w:numFmt w:val="decimal"/>
      <w:lvlText w:val="%4."/>
      <w:lvlJc w:val="left"/>
      <w:pPr>
        <w:ind w:left="2880" w:hanging="360"/>
      </w:pPr>
    </w:lvl>
    <w:lvl w:ilvl="4" w:tplc="4426FB40">
      <w:start w:val="1"/>
      <w:numFmt w:val="lowerLetter"/>
      <w:lvlText w:val="%5."/>
      <w:lvlJc w:val="left"/>
      <w:pPr>
        <w:ind w:left="3600" w:hanging="360"/>
      </w:pPr>
    </w:lvl>
    <w:lvl w:ilvl="5" w:tplc="615C663C">
      <w:start w:val="1"/>
      <w:numFmt w:val="lowerRoman"/>
      <w:lvlText w:val="%6."/>
      <w:lvlJc w:val="right"/>
      <w:pPr>
        <w:ind w:left="4320" w:hanging="180"/>
      </w:pPr>
    </w:lvl>
    <w:lvl w:ilvl="6" w:tplc="9A94CB28">
      <w:start w:val="1"/>
      <w:numFmt w:val="decimal"/>
      <w:lvlText w:val="%7."/>
      <w:lvlJc w:val="left"/>
      <w:pPr>
        <w:ind w:left="5040" w:hanging="360"/>
      </w:pPr>
    </w:lvl>
    <w:lvl w:ilvl="7" w:tplc="330A685E">
      <w:start w:val="1"/>
      <w:numFmt w:val="lowerLetter"/>
      <w:lvlText w:val="%8."/>
      <w:lvlJc w:val="left"/>
      <w:pPr>
        <w:ind w:left="5760" w:hanging="360"/>
      </w:pPr>
    </w:lvl>
    <w:lvl w:ilvl="8" w:tplc="53CAEF2A">
      <w:start w:val="1"/>
      <w:numFmt w:val="lowerRoman"/>
      <w:lvlText w:val="%9."/>
      <w:lvlJc w:val="right"/>
      <w:pPr>
        <w:ind w:left="6480" w:hanging="180"/>
      </w:pPr>
    </w:lvl>
  </w:abstractNum>
  <w:abstractNum w:abstractNumId="3" w15:restartNumberingAfterBreak="0">
    <w:nsid w:val="0B557B47"/>
    <w:multiLevelType w:val="hybridMultilevel"/>
    <w:tmpl w:val="6AB2B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BA0222"/>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E4467"/>
    <w:multiLevelType w:val="hybridMultilevel"/>
    <w:tmpl w:val="E52A1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593B8E"/>
    <w:multiLevelType w:val="hybridMultilevel"/>
    <w:tmpl w:val="04A21344"/>
    <w:lvl w:ilvl="0" w:tplc="7CC64CC2">
      <w:start w:val="1"/>
      <w:numFmt w:val="bullet"/>
      <w:lvlText w:val="●"/>
      <w:lvlJc w:val="left"/>
      <w:pPr>
        <w:tabs>
          <w:tab w:val="num" w:pos="720"/>
        </w:tabs>
        <w:ind w:left="720" w:hanging="360"/>
      </w:pPr>
      <w:rPr>
        <w:rFonts w:ascii="Arial" w:hAnsi="Arial" w:hint="default"/>
      </w:rPr>
    </w:lvl>
    <w:lvl w:ilvl="1" w:tplc="1F1AA12E">
      <w:start w:val="62"/>
      <w:numFmt w:val="bullet"/>
      <w:lvlText w:val="o"/>
      <w:lvlJc w:val="left"/>
      <w:pPr>
        <w:tabs>
          <w:tab w:val="num" w:pos="1440"/>
        </w:tabs>
        <w:ind w:left="1440" w:hanging="360"/>
      </w:pPr>
      <w:rPr>
        <w:rFonts w:ascii="Courier New" w:hAnsi="Courier New" w:hint="default"/>
      </w:rPr>
    </w:lvl>
    <w:lvl w:ilvl="2" w:tplc="DF602AF8" w:tentative="1">
      <w:start w:val="1"/>
      <w:numFmt w:val="bullet"/>
      <w:lvlText w:val="●"/>
      <w:lvlJc w:val="left"/>
      <w:pPr>
        <w:tabs>
          <w:tab w:val="num" w:pos="2160"/>
        </w:tabs>
        <w:ind w:left="2160" w:hanging="360"/>
      </w:pPr>
      <w:rPr>
        <w:rFonts w:ascii="Arial" w:hAnsi="Arial" w:hint="default"/>
      </w:rPr>
    </w:lvl>
    <w:lvl w:ilvl="3" w:tplc="B79A0760" w:tentative="1">
      <w:start w:val="1"/>
      <w:numFmt w:val="bullet"/>
      <w:lvlText w:val="●"/>
      <w:lvlJc w:val="left"/>
      <w:pPr>
        <w:tabs>
          <w:tab w:val="num" w:pos="2880"/>
        </w:tabs>
        <w:ind w:left="2880" w:hanging="360"/>
      </w:pPr>
      <w:rPr>
        <w:rFonts w:ascii="Arial" w:hAnsi="Arial" w:hint="default"/>
      </w:rPr>
    </w:lvl>
    <w:lvl w:ilvl="4" w:tplc="422CE392" w:tentative="1">
      <w:start w:val="1"/>
      <w:numFmt w:val="bullet"/>
      <w:lvlText w:val="●"/>
      <w:lvlJc w:val="left"/>
      <w:pPr>
        <w:tabs>
          <w:tab w:val="num" w:pos="3600"/>
        </w:tabs>
        <w:ind w:left="3600" w:hanging="360"/>
      </w:pPr>
      <w:rPr>
        <w:rFonts w:ascii="Arial" w:hAnsi="Arial" w:hint="default"/>
      </w:rPr>
    </w:lvl>
    <w:lvl w:ilvl="5" w:tplc="EFC4C770" w:tentative="1">
      <w:start w:val="1"/>
      <w:numFmt w:val="bullet"/>
      <w:lvlText w:val="●"/>
      <w:lvlJc w:val="left"/>
      <w:pPr>
        <w:tabs>
          <w:tab w:val="num" w:pos="4320"/>
        </w:tabs>
        <w:ind w:left="4320" w:hanging="360"/>
      </w:pPr>
      <w:rPr>
        <w:rFonts w:ascii="Arial" w:hAnsi="Arial" w:hint="default"/>
      </w:rPr>
    </w:lvl>
    <w:lvl w:ilvl="6" w:tplc="B7EA1D76" w:tentative="1">
      <w:start w:val="1"/>
      <w:numFmt w:val="bullet"/>
      <w:lvlText w:val="●"/>
      <w:lvlJc w:val="left"/>
      <w:pPr>
        <w:tabs>
          <w:tab w:val="num" w:pos="5040"/>
        </w:tabs>
        <w:ind w:left="5040" w:hanging="360"/>
      </w:pPr>
      <w:rPr>
        <w:rFonts w:ascii="Arial" w:hAnsi="Arial" w:hint="default"/>
      </w:rPr>
    </w:lvl>
    <w:lvl w:ilvl="7" w:tplc="B524D4E2" w:tentative="1">
      <w:start w:val="1"/>
      <w:numFmt w:val="bullet"/>
      <w:lvlText w:val="●"/>
      <w:lvlJc w:val="left"/>
      <w:pPr>
        <w:tabs>
          <w:tab w:val="num" w:pos="5760"/>
        </w:tabs>
        <w:ind w:left="5760" w:hanging="360"/>
      </w:pPr>
      <w:rPr>
        <w:rFonts w:ascii="Arial" w:hAnsi="Arial" w:hint="default"/>
      </w:rPr>
    </w:lvl>
    <w:lvl w:ilvl="8" w:tplc="A49A3A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AA3CBB"/>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D07AE2"/>
    <w:multiLevelType w:val="hybridMultilevel"/>
    <w:tmpl w:val="11E4D856"/>
    <w:lvl w:ilvl="0" w:tplc="FE3A8FAC">
      <w:start w:val="1"/>
      <w:numFmt w:val="decimal"/>
      <w:lvlText w:val="%1."/>
      <w:lvlJc w:val="left"/>
      <w:pPr>
        <w:ind w:left="720" w:hanging="360"/>
      </w:pPr>
    </w:lvl>
    <w:lvl w:ilvl="1" w:tplc="554CC596">
      <w:start w:val="1"/>
      <w:numFmt w:val="lowerLetter"/>
      <w:lvlText w:val="%2."/>
      <w:lvlJc w:val="left"/>
      <w:pPr>
        <w:ind w:left="1440" w:hanging="360"/>
      </w:pPr>
    </w:lvl>
    <w:lvl w:ilvl="2" w:tplc="C3A87D18">
      <w:start w:val="1"/>
      <w:numFmt w:val="lowerRoman"/>
      <w:lvlText w:val="%3."/>
      <w:lvlJc w:val="right"/>
      <w:pPr>
        <w:ind w:left="2160" w:hanging="180"/>
      </w:pPr>
    </w:lvl>
    <w:lvl w:ilvl="3" w:tplc="837E110C">
      <w:start w:val="1"/>
      <w:numFmt w:val="decimal"/>
      <w:lvlText w:val="%4."/>
      <w:lvlJc w:val="left"/>
      <w:pPr>
        <w:ind w:left="2880" w:hanging="360"/>
      </w:pPr>
    </w:lvl>
    <w:lvl w:ilvl="4" w:tplc="4F34E720">
      <w:start w:val="1"/>
      <w:numFmt w:val="lowerLetter"/>
      <w:lvlText w:val="%5."/>
      <w:lvlJc w:val="left"/>
      <w:pPr>
        <w:ind w:left="3600" w:hanging="360"/>
      </w:pPr>
    </w:lvl>
    <w:lvl w:ilvl="5" w:tplc="5F4EA494">
      <w:start w:val="1"/>
      <w:numFmt w:val="lowerRoman"/>
      <w:lvlText w:val="%6."/>
      <w:lvlJc w:val="right"/>
      <w:pPr>
        <w:ind w:left="4320" w:hanging="180"/>
      </w:pPr>
    </w:lvl>
    <w:lvl w:ilvl="6" w:tplc="5E508156">
      <w:start w:val="1"/>
      <w:numFmt w:val="decimal"/>
      <w:lvlText w:val="%7."/>
      <w:lvlJc w:val="left"/>
      <w:pPr>
        <w:ind w:left="5040" w:hanging="360"/>
      </w:pPr>
    </w:lvl>
    <w:lvl w:ilvl="7" w:tplc="5E7C3A32">
      <w:start w:val="1"/>
      <w:numFmt w:val="lowerLetter"/>
      <w:lvlText w:val="%8."/>
      <w:lvlJc w:val="left"/>
      <w:pPr>
        <w:ind w:left="5760" w:hanging="360"/>
      </w:pPr>
    </w:lvl>
    <w:lvl w:ilvl="8" w:tplc="05B67D80">
      <w:start w:val="1"/>
      <w:numFmt w:val="lowerRoman"/>
      <w:lvlText w:val="%9."/>
      <w:lvlJc w:val="right"/>
      <w:pPr>
        <w:ind w:left="6480" w:hanging="180"/>
      </w:pPr>
    </w:lvl>
  </w:abstractNum>
  <w:abstractNum w:abstractNumId="9" w15:restartNumberingAfterBreak="0">
    <w:nsid w:val="18C75241"/>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9412E"/>
    <w:multiLevelType w:val="hybridMultilevel"/>
    <w:tmpl w:val="B0E27904"/>
    <w:lvl w:ilvl="0" w:tplc="5FDA850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5027675"/>
    <w:multiLevelType w:val="hybridMultilevel"/>
    <w:tmpl w:val="6ADE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016A8"/>
    <w:multiLevelType w:val="hybridMultilevel"/>
    <w:tmpl w:val="BB3C6D96"/>
    <w:lvl w:ilvl="0" w:tplc="6B4013B0">
      <w:start w:val="1"/>
      <w:numFmt w:val="decimal"/>
      <w:lvlText w:val="%1."/>
      <w:lvlJc w:val="left"/>
      <w:pPr>
        <w:ind w:left="360" w:hanging="360"/>
      </w:pPr>
      <w:rPr>
        <w:rFonts w:ascii="Times New Roman" w:hAnsi="Times New Roman" w:hint="default"/>
        <w:b/>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A63D0A"/>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5A0B"/>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8D00D3"/>
    <w:multiLevelType w:val="hybridMultilevel"/>
    <w:tmpl w:val="7E46E6B8"/>
    <w:lvl w:ilvl="0" w:tplc="C40A3212">
      <w:start w:val="1"/>
      <w:numFmt w:val="decimal"/>
      <w:lvlText w:val="%1."/>
      <w:lvlJc w:val="left"/>
      <w:pPr>
        <w:ind w:left="720" w:hanging="360"/>
      </w:pPr>
    </w:lvl>
    <w:lvl w:ilvl="1" w:tplc="5A8AF67E">
      <w:start w:val="1"/>
      <w:numFmt w:val="lowerLetter"/>
      <w:lvlText w:val="%2."/>
      <w:lvlJc w:val="left"/>
      <w:pPr>
        <w:ind w:left="1440" w:hanging="360"/>
      </w:pPr>
    </w:lvl>
    <w:lvl w:ilvl="2" w:tplc="C1A2E08C">
      <w:start w:val="1"/>
      <w:numFmt w:val="lowerRoman"/>
      <w:lvlText w:val="%3."/>
      <w:lvlJc w:val="right"/>
      <w:pPr>
        <w:ind w:left="2160" w:hanging="180"/>
      </w:pPr>
    </w:lvl>
    <w:lvl w:ilvl="3" w:tplc="115E8344">
      <w:start w:val="1"/>
      <w:numFmt w:val="decimal"/>
      <w:lvlText w:val="%4."/>
      <w:lvlJc w:val="left"/>
      <w:pPr>
        <w:ind w:left="2880" w:hanging="360"/>
      </w:pPr>
    </w:lvl>
    <w:lvl w:ilvl="4" w:tplc="4EAA57C8">
      <w:start w:val="1"/>
      <w:numFmt w:val="lowerLetter"/>
      <w:lvlText w:val="%5."/>
      <w:lvlJc w:val="left"/>
      <w:pPr>
        <w:ind w:left="3600" w:hanging="360"/>
      </w:pPr>
    </w:lvl>
    <w:lvl w:ilvl="5" w:tplc="E41A3AFC">
      <w:start w:val="1"/>
      <w:numFmt w:val="lowerRoman"/>
      <w:lvlText w:val="%6."/>
      <w:lvlJc w:val="right"/>
      <w:pPr>
        <w:ind w:left="4320" w:hanging="180"/>
      </w:pPr>
    </w:lvl>
    <w:lvl w:ilvl="6" w:tplc="1DA6C590">
      <w:start w:val="1"/>
      <w:numFmt w:val="decimal"/>
      <w:lvlText w:val="%7."/>
      <w:lvlJc w:val="left"/>
      <w:pPr>
        <w:ind w:left="5040" w:hanging="360"/>
      </w:pPr>
    </w:lvl>
    <w:lvl w:ilvl="7" w:tplc="ACD2A89C">
      <w:start w:val="1"/>
      <w:numFmt w:val="lowerLetter"/>
      <w:lvlText w:val="%8."/>
      <w:lvlJc w:val="left"/>
      <w:pPr>
        <w:ind w:left="5760" w:hanging="360"/>
      </w:pPr>
    </w:lvl>
    <w:lvl w:ilvl="8" w:tplc="1D861D22">
      <w:start w:val="1"/>
      <w:numFmt w:val="lowerRoman"/>
      <w:lvlText w:val="%9."/>
      <w:lvlJc w:val="right"/>
      <w:pPr>
        <w:ind w:left="6480" w:hanging="180"/>
      </w:pPr>
    </w:lvl>
  </w:abstractNum>
  <w:abstractNum w:abstractNumId="16" w15:restartNumberingAfterBreak="0">
    <w:nsid w:val="3FE31A8F"/>
    <w:multiLevelType w:val="hybridMultilevel"/>
    <w:tmpl w:val="3E34D2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267D9C"/>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F0D5C"/>
    <w:multiLevelType w:val="hybridMultilevel"/>
    <w:tmpl w:val="7BAAA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B1780C"/>
    <w:multiLevelType w:val="hybridMultilevel"/>
    <w:tmpl w:val="5FDA9876"/>
    <w:lvl w:ilvl="0" w:tplc="8C668BE6">
      <w:start w:val="1"/>
      <w:numFmt w:val="decimal"/>
      <w:lvlText w:val="%1."/>
      <w:lvlJc w:val="left"/>
      <w:pPr>
        <w:ind w:left="720" w:hanging="360"/>
      </w:pPr>
    </w:lvl>
    <w:lvl w:ilvl="1" w:tplc="8E189974">
      <w:start w:val="1"/>
      <w:numFmt w:val="lowerLetter"/>
      <w:lvlText w:val="%2."/>
      <w:lvlJc w:val="left"/>
      <w:pPr>
        <w:ind w:left="1440" w:hanging="360"/>
      </w:pPr>
    </w:lvl>
    <w:lvl w:ilvl="2" w:tplc="888CE7DA">
      <w:start w:val="1"/>
      <w:numFmt w:val="lowerRoman"/>
      <w:lvlText w:val="%3."/>
      <w:lvlJc w:val="right"/>
      <w:pPr>
        <w:ind w:left="2160" w:hanging="180"/>
      </w:pPr>
    </w:lvl>
    <w:lvl w:ilvl="3" w:tplc="2CA4F34E">
      <w:start w:val="1"/>
      <w:numFmt w:val="decimal"/>
      <w:lvlText w:val="%4."/>
      <w:lvlJc w:val="left"/>
      <w:pPr>
        <w:ind w:left="2880" w:hanging="360"/>
      </w:pPr>
    </w:lvl>
    <w:lvl w:ilvl="4" w:tplc="9F866C6C">
      <w:start w:val="1"/>
      <w:numFmt w:val="lowerLetter"/>
      <w:lvlText w:val="%5."/>
      <w:lvlJc w:val="left"/>
      <w:pPr>
        <w:ind w:left="3600" w:hanging="360"/>
      </w:pPr>
    </w:lvl>
    <w:lvl w:ilvl="5" w:tplc="0CB870E2">
      <w:start w:val="1"/>
      <w:numFmt w:val="lowerRoman"/>
      <w:lvlText w:val="%6."/>
      <w:lvlJc w:val="right"/>
      <w:pPr>
        <w:ind w:left="4320" w:hanging="180"/>
      </w:pPr>
    </w:lvl>
    <w:lvl w:ilvl="6" w:tplc="22187B62">
      <w:start w:val="1"/>
      <w:numFmt w:val="decimal"/>
      <w:lvlText w:val="%7."/>
      <w:lvlJc w:val="left"/>
      <w:pPr>
        <w:ind w:left="5040" w:hanging="360"/>
      </w:pPr>
    </w:lvl>
    <w:lvl w:ilvl="7" w:tplc="C42C602C">
      <w:start w:val="1"/>
      <w:numFmt w:val="lowerLetter"/>
      <w:lvlText w:val="%8."/>
      <w:lvlJc w:val="left"/>
      <w:pPr>
        <w:ind w:left="5760" w:hanging="360"/>
      </w:pPr>
    </w:lvl>
    <w:lvl w:ilvl="8" w:tplc="F8C8BB6E">
      <w:start w:val="1"/>
      <w:numFmt w:val="lowerRoman"/>
      <w:lvlText w:val="%9."/>
      <w:lvlJc w:val="right"/>
      <w:pPr>
        <w:ind w:left="6480" w:hanging="180"/>
      </w:pPr>
    </w:lvl>
  </w:abstractNum>
  <w:abstractNum w:abstractNumId="20" w15:restartNumberingAfterBreak="0">
    <w:nsid w:val="5E1E5C9F"/>
    <w:multiLevelType w:val="hybridMultilevel"/>
    <w:tmpl w:val="0A26CF64"/>
    <w:lvl w:ilvl="0" w:tplc="BC385278">
      <w:start w:val="1"/>
      <w:numFmt w:val="bullet"/>
      <w:lvlText w:val="●"/>
      <w:lvlJc w:val="left"/>
      <w:pPr>
        <w:tabs>
          <w:tab w:val="num" w:pos="720"/>
        </w:tabs>
        <w:ind w:left="720" w:hanging="360"/>
      </w:pPr>
      <w:rPr>
        <w:rFonts w:ascii="Arial" w:hAnsi="Arial" w:hint="default"/>
      </w:rPr>
    </w:lvl>
    <w:lvl w:ilvl="1" w:tplc="20329D7C">
      <w:start w:val="62"/>
      <w:numFmt w:val="bullet"/>
      <w:lvlText w:val="o"/>
      <w:lvlJc w:val="left"/>
      <w:pPr>
        <w:tabs>
          <w:tab w:val="num" w:pos="1440"/>
        </w:tabs>
        <w:ind w:left="1440" w:hanging="360"/>
      </w:pPr>
      <w:rPr>
        <w:rFonts w:ascii="Courier New" w:hAnsi="Courier New" w:hint="default"/>
      </w:rPr>
    </w:lvl>
    <w:lvl w:ilvl="2" w:tplc="33523C1C" w:tentative="1">
      <w:start w:val="1"/>
      <w:numFmt w:val="bullet"/>
      <w:lvlText w:val="●"/>
      <w:lvlJc w:val="left"/>
      <w:pPr>
        <w:tabs>
          <w:tab w:val="num" w:pos="2160"/>
        </w:tabs>
        <w:ind w:left="2160" w:hanging="360"/>
      </w:pPr>
      <w:rPr>
        <w:rFonts w:ascii="Arial" w:hAnsi="Arial" w:hint="default"/>
      </w:rPr>
    </w:lvl>
    <w:lvl w:ilvl="3" w:tplc="918893E4" w:tentative="1">
      <w:start w:val="1"/>
      <w:numFmt w:val="bullet"/>
      <w:lvlText w:val="●"/>
      <w:lvlJc w:val="left"/>
      <w:pPr>
        <w:tabs>
          <w:tab w:val="num" w:pos="2880"/>
        </w:tabs>
        <w:ind w:left="2880" w:hanging="360"/>
      </w:pPr>
      <w:rPr>
        <w:rFonts w:ascii="Arial" w:hAnsi="Arial" w:hint="default"/>
      </w:rPr>
    </w:lvl>
    <w:lvl w:ilvl="4" w:tplc="278445C2" w:tentative="1">
      <w:start w:val="1"/>
      <w:numFmt w:val="bullet"/>
      <w:lvlText w:val="●"/>
      <w:lvlJc w:val="left"/>
      <w:pPr>
        <w:tabs>
          <w:tab w:val="num" w:pos="3600"/>
        </w:tabs>
        <w:ind w:left="3600" w:hanging="360"/>
      </w:pPr>
      <w:rPr>
        <w:rFonts w:ascii="Arial" w:hAnsi="Arial" w:hint="default"/>
      </w:rPr>
    </w:lvl>
    <w:lvl w:ilvl="5" w:tplc="96223B36" w:tentative="1">
      <w:start w:val="1"/>
      <w:numFmt w:val="bullet"/>
      <w:lvlText w:val="●"/>
      <w:lvlJc w:val="left"/>
      <w:pPr>
        <w:tabs>
          <w:tab w:val="num" w:pos="4320"/>
        </w:tabs>
        <w:ind w:left="4320" w:hanging="360"/>
      </w:pPr>
      <w:rPr>
        <w:rFonts w:ascii="Arial" w:hAnsi="Arial" w:hint="default"/>
      </w:rPr>
    </w:lvl>
    <w:lvl w:ilvl="6" w:tplc="0DC6C95A" w:tentative="1">
      <w:start w:val="1"/>
      <w:numFmt w:val="bullet"/>
      <w:lvlText w:val="●"/>
      <w:lvlJc w:val="left"/>
      <w:pPr>
        <w:tabs>
          <w:tab w:val="num" w:pos="5040"/>
        </w:tabs>
        <w:ind w:left="5040" w:hanging="360"/>
      </w:pPr>
      <w:rPr>
        <w:rFonts w:ascii="Arial" w:hAnsi="Arial" w:hint="default"/>
      </w:rPr>
    </w:lvl>
    <w:lvl w:ilvl="7" w:tplc="1742C4CA" w:tentative="1">
      <w:start w:val="1"/>
      <w:numFmt w:val="bullet"/>
      <w:lvlText w:val="●"/>
      <w:lvlJc w:val="left"/>
      <w:pPr>
        <w:tabs>
          <w:tab w:val="num" w:pos="5760"/>
        </w:tabs>
        <w:ind w:left="5760" w:hanging="360"/>
      </w:pPr>
      <w:rPr>
        <w:rFonts w:ascii="Arial" w:hAnsi="Arial" w:hint="default"/>
      </w:rPr>
    </w:lvl>
    <w:lvl w:ilvl="8" w:tplc="232A59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E733ABB"/>
    <w:multiLevelType w:val="hybridMultilevel"/>
    <w:tmpl w:val="8B048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EF4E3D"/>
    <w:multiLevelType w:val="hybridMultilevel"/>
    <w:tmpl w:val="9D0C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E47C0"/>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BD14C1"/>
    <w:multiLevelType w:val="hybridMultilevel"/>
    <w:tmpl w:val="756E6C68"/>
    <w:lvl w:ilvl="0" w:tplc="4C54A3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913154"/>
    <w:multiLevelType w:val="hybridMultilevel"/>
    <w:tmpl w:val="6212AD14"/>
    <w:lvl w:ilvl="0" w:tplc="71FE97A8">
      <w:start w:val="1"/>
      <w:numFmt w:val="decimal"/>
      <w:lvlText w:val="%1."/>
      <w:lvlJc w:val="left"/>
      <w:pPr>
        <w:ind w:left="720" w:hanging="360"/>
      </w:pPr>
    </w:lvl>
    <w:lvl w:ilvl="1" w:tplc="AC2ED532">
      <w:start w:val="1"/>
      <w:numFmt w:val="lowerLetter"/>
      <w:lvlText w:val="%2."/>
      <w:lvlJc w:val="left"/>
      <w:pPr>
        <w:ind w:left="1440" w:hanging="360"/>
      </w:pPr>
    </w:lvl>
    <w:lvl w:ilvl="2" w:tplc="55AAC7D2">
      <w:start w:val="1"/>
      <w:numFmt w:val="lowerRoman"/>
      <w:lvlText w:val="%3."/>
      <w:lvlJc w:val="right"/>
      <w:pPr>
        <w:ind w:left="2160" w:hanging="180"/>
      </w:pPr>
    </w:lvl>
    <w:lvl w:ilvl="3" w:tplc="7F6A6952">
      <w:start w:val="1"/>
      <w:numFmt w:val="decimal"/>
      <w:lvlText w:val="%4."/>
      <w:lvlJc w:val="left"/>
      <w:pPr>
        <w:ind w:left="2880" w:hanging="360"/>
      </w:pPr>
    </w:lvl>
    <w:lvl w:ilvl="4" w:tplc="D5989F08">
      <w:start w:val="1"/>
      <w:numFmt w:val="lowerLetter"/>
      <w:lvlText w:val="%5."/>
      <w:lvlJc w:val="left"/>
      <w:pPr>
        <w:ind w:left="3600" w:hanging="360"/>
      </w:pPr>
    </w:lvl>
    <w:lvl w:ilvl="5" w:tplc="A31623B8">
      <w:start w:val="1"/>
      <w:numFmt w:val="lowerRoman"/>
      <w:lvlText w:val="%6."/>
      <w:lvlJc w:val="right"/>
      <w:pPr>
        <w:ind w:left="4320" w:hanging="180"/>
      </w:pPr>
    </w:lvl>
    <w:lvl w:ilvl="6" w:tplc="AD7CE3C4">
      <w:start w:val="1"/>
      <w:numFmt w:val="decimal"/>
      <w:lvlText w:val="%7."/>
      <w:lvlJc w:val="left"/>
      <w:pPr>
        <w:ind w:left="5040" w:hanging="360"/>
      </w:pPr>
    </w:lvl>
    <w:lvl w:ilvl="7" w:tplc="61128974">
      <w:start w:val="1"/>
      <w:numFmt w:val="lowerLetter"/>
      <w:lvlText w:val="%8."/>
      <w:lvlJc w:val="left"/>
      <w:pPr>
        <w:ind w:left="5760" w:hanging="360"/>
      </w:pPr>
    </w:lvl>
    <w:lvl w:ilvl="8" w:tplc="9C0AA58C">
      <w:start w:val="1"/>
      <w:numFmt w:val="lowerRoman"/>
      <w:lvlText w:val="%9."/>
      <w:lvlJc w:val="right"/>
      <w:pPr>
        <w:ind w:left="6480" w:hanging="180"/>
      </w:pPr>
    </w:lvl>
  </w:abstractNum>
  <w:abstractNum w:abstractNumId="26" w15:restartNumberingAfterBreak="0">
    <w:nsid w:val="7D08783E"/>
    <w:multiLevelType w:val="hybridMultilevel"/>
    <w:tmpl w:val="24DA0E5C"/>
    <w:lvl w:ilvl="0" w:tplc="75746056">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7ECD5C8E"/>
    <w:multiLevelType w:val="hybridMultilevel"/>
    <w:tmpl w:val="1E307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5"/>
  </w:num>
  <w:num w:numId="3">
    <w:abstractNumId w:val="15"/>
  </w:num>
  <w:num w:numId="4">
    <w:abstractNumId w:val="8"/>
  </w:num>
  <w:num w:numId="5">
    <w:abstractNumId w:val="2"/>
  </w:num>
  <w:num w:numId="6">
    <w:abstractNumId w:val="10"/>
  </w:num>
  <w:num w:numId="7">
    <w:abstractNumId w:val="26"/>
  </w:num>
  <w:num w:numId="8">
    <w:abstractNumId w:val="5"/>
  </w:num>
  <w:num w:numId="9">
    <w:abstractNumId w:val="11"/>
  </w:num>
  <w:num w:numId="10">
    <w:abstractNumId w:val="16"/>
  </w:num>
  <w:num w:numId="11">
    <w:abstractNumId w:val="3"/>
  </w:num>
  <w:num w:numId="12">
    <w:abstractNumId w:val="6"/>
  </w:num>
  <w:num w:numId="13">
    <w:abstractNumId w:val="20"/>
  </w:num>
  <w:num w:numId="14">
    <w:abstractNumId w:val="21"/>
  </w:num>
  <w:num w:numId="15">
    <w:abstractNumId w:val="27"/>
  </w:num>
  <w:num w:numId="16">
    <w:abstractNumId w:val="18"/>
  </w:num>
  <w:num w:numId="17">
    <w:abstractNumId w:val="1"/>
  </w:num>
  <w:num w:numId="18">
    <w:abstractNumId w:val="22"/>
  </w:num>
  <w:num w:numId="19">
    <w:abstractNumId w:val="13"/>
  </w:num>
  <w:num w:numId="20">
    <w:abstractNumId w:val="24"/>
  </w:num>
  <w:num w:numId="21">
    <w:abstractNumId w:val="17"/>
  </w:num>
  <w:num w:numId="22">
    <w:abstractNumId w:val="7"/>
  </w:num>
  <w:num w:numId="23">
    <w:abstractNumId w:val="14"/>
  </w:num>
  <w:num w:numId="24">
    <w:abstractNumId w:val="4"/>
  </w:num>
  <w:num w:numId="25">
    <w:abstractNumId w:val="23"/>
  </w:num>
  <w:num w:numId="26">
    <w:abstractNumId w:val="9"/>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YwMDMwsLQ0NzMytDRT0lEKTi0uzszPAykwqgUAvoCLASwAAAA="/>
    <w:docVar w:name="EN.InstantFormat" w:val="&lt;ENInstantFormat&gt;&lt;Enabled&gt;1&lt;/Enabled&gt;&lt;ScanUnformatted&gt;1&lt;/ScanUnformatted&gt;&lt;ScanChanges&gt;1&lt;/ScanChanges&gt;&lt;Suspended&gt;1&lt;/Suspended&gt;&lt;/ENInstantFormat&gt;"/>
    <w:docVar w:name="EN.Layout" w:val="&lt;ENLayout&gt;&lt;Style&gt;J Nuclear Medicine&lt;/Style&gt;&lt;LeftDelim&gt;{&lt;/LeftDelim&gt;&lt;RightDelim&gt;}&lt;/RightDelim&gt;&lt;FontName&gt;Calibri&lt;/FontName&gt;&lt;FontSize&gt;10&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xe5xvv9ez9rrleev5aptt05dvfxaw2pz2zr&quot;&gt;Differentiated Thyroid Cancer AUC&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69&lt;/item&gt;&lt;item&gt;84&lt;/item&gt;&lt;item&gt;86&lt;/item&gt;&lt;item&gt;87&lt;/item&gt;&lt;item&gt;88&lt;/item&gt;&lt;item&gt;89&lt;/item&gt;&lt;item&gt;90&lt;/item&gt;&lt;item&gt;91&lt;/item&gt;&lt;item&gt;92&lt;/item&gt;&lt;item&gt;93&lt;/item&gt;&lt;item&gt;94&lt;/item&gt;&lt;item&gt;95&lt;/item&gt;&lt;item&gt;96&lt;/item&gt;&lt;item&gt;97&lt;/item&gt;&lt;item&gt;98&lt;/item&gt;&lt;item&gt;100&lt;/item&gt;&lt;item&gt;102&lt;/item&gt;&lt;item&gt;104&lt;/item&gt;&lt;item&gt;105&lt;/item&gt;&lt;item&gt;106&lt;/item&gt;&lt;item&gt;107&lt;/item&gt;&lt;item&gt;108&lt;/item&gt;&lt;item&gt;109&lt;/item&gt;&lt;item&gt;110&lt;/item&gt;&lt;item&gt;111&lt;/item&gt;&lt;item&gt;112&lt;/item&gt;&lt;item&gt;114&lt;/item&gt;&lt;item&gt;115&lt;/item&gt;&lt;item&gt;116&lt;/item&gt;&lt;item&gt;118&lt;/item&gt;&lt;item&gt;119&lt;/item&gt;&lt;item&gt;120&lt;/item&gt;&lt;item&gt;122&lt;/item&gt;&lt;item&gt;123&lt;/item&gt;&lt;item&gt;124&lt;/item&gt;&lt;item&gt;125&lt;/item&gt;&lt;item&gt;126&lt;/item&gt;&lt;item&gt;127&lt;/item&gt;&lt;item&gt;128&lt;/item&gt;&lt;item&gt;129&lt;/item&gt;&lt;item&gt;130&lt;/item&gt;&lt;item&gt;133&lt;/item&gt;&lt;item&gt;134&lt;/item&gt;&lt;item&gt;135&lt;/item&gt;&lt;item&gt;136&lt;/item&gt;&lt;item&gt;137&lt;/item&gt;&lt;item&gt;138&lt;/item&gt;&lt;item&gt;139&lt;/item&gt;&lt;item&gt;140&lt;/item&gt;&lt;item&gt;141&lt;/item&gt;&lt;item&gt;142&lt;/item&gt;&lt;item&gt;143&lt;/item&gt;&lt;item&gt;144&lt;/item&gt;&lt;item&gt;145&lt;/item&gt;&lt;/record-ids&gt;&lt;/item&gt;&lt;/Libraries&gt;"/>
  </w:docVars>
  <w:rsids>
    <w:rsidRoot w:val="00A265C5"/>
    <w:rsid w:val="00000473"/>
    <w:rsid w:val="0000067C"/>
    <w:rsid w:val="00002CF1"/>
    <w:rsid w:val="00007FB2"/>
    <w:rsid w:val="00015E6E"/>
    <w:rsid w:val="00022B6A"/>
    <w:rsid w:val="00022BF3"/>
    <w:rsid w:val="0002433B"/>
    <w:rsid w:val="000268EA"/>
    <w:rsid w:val="00027F51"/>
    <w:rsid w:val="000315B2"/>
    <w:rsid w:val="00037E8F"/>
    <w:rsid w:val="000416C6"/>
    <w:rsid w:val="00057B22"/>
    <w:rsid w:val="00061340"/>
    <w:rsid w:val="00062F9D"/>
    <w:rsid w:val="00063196"/>
    <w:rsid w:val="00064DC9"/>
    <w:rsid w:val="000739C1"/>
    <w:rsid w:val="00077658"/>
    <w:rsid w:val="00091D95"/>
    <w:rsid w:val="00093EE6"/>
    <w:rsid w:val="0009795E"/>
    <w:rsid w:val="00097E51"/>
    <w:rsid w:val="000A1D5C"/>
    <w:rsid w:val="000A2DA1"/>
    <w:rsid w:val="000A352D"/>
    <w:rsid w:val="000A5845"/>
    <w:rsid w:val="000B03D7"/>
    <w:rsid w:val="000B1F64"/>
    <w:rsid w:val="000B2074"/>
    <w:rsid w:val="000B3F32"/>
    <w:rsid w:val="000B5299"/>
    <w:rsid w:val="000B7A25"/>
    <w:rsid w:val="000C0BD5"/>
    <w:rsid w:val="000C2D76"/>
    <w:rsid w:val="000C3DDD"/>
    <w:rsid w:val="000C4F3A"/>
    <w:rsid w:val="000D2543"/>
    <w:rsid w:val="000D6E73"/>
    <w:rsid w:val="000E2392"/>
    <w:rsid w:val="000E6709"/>
    <w:rsid w:val="000E6932"/>
    <w:rsid w:val="000F11CB"/>
    <w:rsid w:val="000F3943"/>
    <w:rsid w:val="000F6875"/>
    <w:rsid w:val="00103EF1"/>
    <w:rsid w:val="0010655D"/>
    <w:rsid w:val="00107FA5"/>
    <w:rsid w:val="00112DF8"/>
    <w:rsid w:val="00114976"/>
    <w:rsid w:val="00122C8D"/>
    <w:rsid w:val="00123DA9"/>
    <w:rsid w:val="00130784"/>
    <w:rsid w:val="00130E41"/>
    <w:rsid w:val="00133C5B"/>
    <w:rsid w:val="00150E9D"/>
    <w:rsid w:val="0016059D"/>
    <w:rsid w:val="001639C0"/>
    <w:rsid w:val="00184080"/>
    <w:rsid w:val="001B5CE6"/>
    <w:rsid w:val="001B7D03"/>
    <w:rsid w:val="001C0EA0"/>
    <w:rsid w:val="001D301C"/>
    <w:rsid w:val="001D6546"/>
    <w:rsid w:val="001E64F6"/>
    <w:rsid w:val="001E6661"/>
    <w:rsid w:val="001F0DFC"/>
    <w:rsid w:val="001F10FA"/>
    <w:rsid w:val="001F489E"/>
    <w:rsid w:val="001F6C02"/>
    <w:rsid w:val="001F757C"/>
    <w:rsid w:val="00202D4C"/>
    <w:rsid w:val="00216E65"/>
    <w:rsid w:val="0022064D"/>
    <w:rsid w:val="002217DA"/>
    <w:rsid w:val="00234034"/>
    <w:rsid w:val="00234F9B"/>
    <w:rsid w:val="002364D5"/>
    <w:rsid w:val="00245414"/>
    <w:rsid w:val="00260BE6"/>
    <w:rsid w:val="0026791C"/>
    <w:rsid w:val="00267D32"/>
    <w:rsid w:val="0028437E"/>
    <w:rsid w:val="002909D0"/>
    <w:rsid w:val="00297583"/>
    <w:rsid w:val="002A014E"/>
    <w:rsid w:val="002A0192"/>
    <w:rsid w:val="002A1453"/>
    <w:rsid w:val="002B23AE"/>
    <w:rsid w:val="002B23BC"/>
    <w:rsid w:val="002B2DE3"/>
    <w:rsid w:val="002B7995"/>
    <w:rsid w:val="002C2421"/>
    <w:rsid w:val="002C6C8B"/>
    <w:rsid w:val="002D00C4"/>
    <w:rsid w:val="002D398E"/>
    <w:rsid w:val="002D5200"/>
    <w:rsid w:val="002F121B"/>
    <w:rsid w:val="002F4193"/>
    <w:rsid w:val="002F567B"/>
    <w:rsid w:val="002F60EB"/>
    <w:rsid w:val="002F648D"/>
    <w:rsid w:val="00302D19"/>
    <w:rsid w:val="0031436D"/>
    <w:rsid w:val="00315720"/>
    <w:rsid w:val="0031767B"/>
    <w:rsid w:val="00325E17"/>
    <w:rsid w:val="00341035"/>
    <w:rsid w:val="00342E8E"/>
    <w:rsid w:val="00344173"/>
    <w:rsid w:val="0035273A"/>
    <w:rsid w:val="00354484"/>
    <w:rsid w:val="003550B4"/>
    <w:rsid w:val="00356F0A"/>
    <w:rsid w:val="00365E77"/>
    <w:rsid w:val="003672F8"/>
    <w:rsid w:val="00375712"/>
    <w:rsid w:val="00376397"/>
    <w:rsid w:val="003813FC"/>
    <w:rsid w:val="0039730A"/>
    <w:rsid w:val="003A2152"/>
    <w:rsid w:val="003B181C"/>
    <w:rsid w:val="003B2BB2"/>
    <w:rsid w:val="003B4848"/>
    <w:rsid w:val="003B6661"/>
    <w:rsid w:val="003C1F99"/>
    <w:rsid w:val="003C57C7"/>
    <w:rsid w:val="003C6FDA"/>
    <w:rsid w:val="003D5433"/>
    <w:rsid w:val="003E34CE"/>
    <w:rsid w:val="003E53E1"/>
    <w:rsid w:val="003E6361"/>
    <w:rsid w:val="003F4B8D"/>
    <w:rsid w:val="003F5015"/>
    <w:rsid w:val="003F548A"/>
    <w:rsid w:val="003F5955"/>
    <w:rsid w:val="003F638F"/>
    <w:rsid w:val="00400BD6"/>
    <w:rsid w:val="00406164"/>
    <w:rsid w:val="004066B9"/>
    <w:rsid w:val="0040760F"/>
    <w:rsid w:val="00410213"/>
    <w:rsid w:val="0041208B"/>
    <w:rsid w:val="00415050"/>
    <w:rsid w:val="00422811"/>
    <w:rsid w:val="00427569"/>
    <w:rsid w:val="00427A11"/>
    <w:rsid w:val="00433644"/>
    <w:rsid w:val="00456B03"/>
    <w:rsid w:val="00460DFF"/>
    <w:rsid w:val="0046453D"/>
    <w:rsid w:val="00474714"/>
    <w:rsid w:val="00484704"/>
    <w:rsid w:val="00486E0D"/>
    <w:rsid w:val="00486F34"/>
    <w:rsid w:val="00493174"/>
    <w:rsid w:val="00494572"/>
    <w:rsid w:val="004A2AF3"/>
    <w:rsid w:val="004A6AF2"/>
    <w:rsid w:val="004A7896"/>
    <w:rsid w:val="004C1E4D"/>
    <w:rsid w:val="004C6A1C"/>
    <w:rsid w:val="004C6F50"/>
    <w:rsid w:val="004E25B3"/>
    <w:rsid w:val="004E2DB9"/>
    <w:rsid w:val="004E7E4B"/>
    <w:rsid w:val="004F1009"/>
    <w:rsid w:val="004F1640"/>
    <w:rsid w:val="004F2CFE"/>
    <w:rsid w:val="004F7BBE"/>
    <w:rsid w:val="00500786"/>
    <w:rsid w:val="0051118B"/>
    <w:rsid w:val="00514A83"/>
    <w:rsid w:val="00516436"/>
    <w:rsid w:val="00517434"/>
    <w:rsid w:val="00520C43"/>
    <w:rsid w:val="005212E5"/>
    <w:rsid w:val="005222AC"/>
    <w:rsid w:val="00527432"/>
    <w:rsid w:val="00531E73"/>
    <w:rsid w:val="005327CE"/>
    <w:rsid w:val="00533B61"/>
    <w:rsid w:val="00534E36"/>
    <w:rsid w:val="00543902"/>
    <w:rsid w:val="00555A65"/>
    <w:rsid w:val="0056024E"/>
    <w:rsid w:val="005611C6"/>
    <w:rsid w:val="0057025C"/>
    <w:rsid w:val="005721D8"/>
    <w:rsid w:val="00574AD4"/>
    <w:rsid w:val="0057666E"/>
    <w:rsid w:val="00581291"/>
    <w:rsid w:val="00581B56"/>
    <w:rsid w:val="00586050"/>
    <w:rsid w:val="005A673B"/>
    <w:rsid w:val="005A757C"/>
    <w:rsid w:val="005B752E"/>
    <w:rsid w:val="005C27B6"/>
    <w:rsid w:val="005D0AFB"/>
    <w:rsid w:val="005D5EF4"/>
    <w:rsid w:val="005D622C"/>
    <w:rsid w:val="005E6DDD"/>
    <w:rsid w:val="005F0591"/>
    <w:rsid w:val="00606733"/>
    <w:rsid w:val="006100DD"/>
    <w:rsid w:val="00611679"/>
    <w:rsid w:val="0062279D"/>
    <w:rsid w:val="006244F1"/>
    <w:rsid w:val="006315C8"/>
    <w:rsid w:val="0063189A"/>
    <w:rsid w:val="0063702B"/>
    <w:rsid w:val="00642700"/>
    <w:rsid w:val="006452AC"/>
    <w:rsid w:val="00652804"/>
    <w:rsid w:val="00654AA2"/>
    <w:rsid w:val="00656DFE"/>
    <w:rsid w:val="00676757"/>
    <w:rsid w:val="006846B2"/>
    <w:rsid w:val="006856FE"/>
    <w:rsid w:val="0068726C"/>
    <w:rsid w:val="00687A07"/>
    <w:rsid w:val="006922DD"/>
    <w:rsid w:val="006A266A"/>
    <w:rsid w:val="006A2F45"/>
    <w:rsid w:val="006C2CA2"/>
    <w:rsid w:val="006C784F"/>
    <w:rsid w:val="006D4F94"/>
    <w:rsid w:val="006D585C"/>
    <w:rsid w:val="006E090F"/>
    <w:rsid w:val="006E0D95"/>
    <w:rsid w:val="006E384E"/>
    <w:rsid w:val="006F00DC"/>
    <w:rsid w:val="006F1B49"/>
    <w:rsid w:val="006F1BA0"/>
    <w:rsid w:val="007077A8"/>
    <w:rsid w:val="007101B5"/>
    <w:rsid w:val="0071021E"/>
    <w:rsid w:val="00712C0A"/>
    <w:rsid w:val="00716B85"/>
    <w:rsid w:val="00721FBD"/>
    <w:rsid w:val="00724270"/>
    <w:rsid w:val="0072723E"/>
    <w:rsid w:val="00731095"/>
    <w:rsid w:val="00732FD6"/>
    <w:rsid w:val="00745B45"/>
    <w:rsid w:val="007471D9"/>
    <w:rsid w:val="0076011D"/>
    <w:rsid w:val="0076424C"/>
    <w:rsid w:val="00765994"/>
    <w:rsid w:val="00772751"/>
    <w:rsid w:val="0077422D"/>
    <w:rsid w:val="00776A8C"/>
    <w:rsid w:val="00781589"/>
    <w:rsid w:val="007824E1"/>
    <w:rsid w:val="0078519C"/>
    <w:rsid w:val="00786529"/>
    <w:rsid w:val="00794134"/>
    <w:rsid w:val="007A60D5"/>
    <w:rsid w:val="007A7F0C"/>
    <w:rsid w:val="007C3511"/>
    <w:rsid w:val="007C6CE0"/>
    <w:rsid w:val="007D4142"/>
    <w:rsid w:val="007E36A0"/>
    <w:rsid w:val="007E7EFA"/>
    <w:rsid w:val="007F649D"/>
    <w:rsid w:val="007F67F8"/>
    <w:rsid w:val="00810483"/>
    <w:rsid w:val="0081598B"/>
    <w:rsid w:val="008273FF"/>
    <w:rsid w:val="00827DAB"/>
    <w:rsid w:val="00831C3C"/>
    <w:rsid w:val="00837E4B"/>
    <w:rsid w:val="00840ACC"/>
    <w:rsid w:val="008422BE"/>
    <w:rsid w:val="008432D7"/>
    <w:rsid w:val="0084443E"/>
    <w:rsid w:val="00847B39"/>
    <w:rsid w:val="008530E4"/>
    <w:rsid w:val="008535A4"/>
    <w:rsid w:val="00862D16"/>
    <w:rsid w:val="008653E1"/>
    <w:rsid w:val="00867E2E"/>
    <w:rsid w:val="00877408"/>
    <w:rsid w:val="00880787"/>
    <w:rsid w:val="00883160"/>
    <w:rsid w:val="00884B47"/>
    <w:rsid w:val="00895890"/>
    <w:rsid w:val="008A58B3"/>
    <w:rsid w:val="008B12DC"/>
    <w:rsid w:val="008C4BCB"/>
    <w:rsid w:val="008D62D6"/>
    <w:rsid w:val="008E452A"/>
    <w:rsid w:val="008E6D2C"/>
    <w:rsid w:val="008F7678"/>
    <w:rsid w:val="00901021"/>
    <w:rsid w:val="0090768E"/>
    <w:rsid w:val="00912C8C"/>
    <w:rsid w:val="00914D93"/>
    <w:rsid w:val="00916F2F"/>
    <w:rsid w:val="009269D6"/>
    <w:rsid w:val="00933F74"/>
    <w:rsid w:val="0094161A"/>
    <w:rsid w:val="00955930"/>
    <w:rsid w:val="00955A62"/>
    <w:rsid w:val="009661C9"/>
    <w:rsid w:val="00967F40"/>
    <w:rsid w:val="00975A72"/>
    <w:rsid w:val="00982928"/>
    <w:rsid w:val="00986502"/>
    <w:rsid w:val="00987884"/>
    <w:rsid w:val="0099721A"/>
    <w:rsid w:val="009A04E1"/>
    <w:rsid w:val="009A387E"/>
    <w:rsid w:val="009B627C"/>
    <w:rsid w:val="009B7E67"/>
    <w:rsid w:val="009C0C1F"/>
    <w:rsid w:val="009C5869"/>
    <w:rsid w:val="009D14D9"/>
    <w:rsid w:val="009D1C37"/>
    <w:rsid w:val="009D252E"/>
    <w:rsid w:val="009E2935"/>
    <w:rsid w:val="009E7B88"/>
    <w:rsid w:val="009F6117"/>
    <w:rsid w:val="00A025B5"/>
    <w:rsid w:val="00A025C8"/>
    <w:rsid w:val="00A048DF"/>
    <w:rsid w:val="00A07995"/>
    <w:rsid w:val="00A13BA8"/>
    <w:rsid w:val="00A14E2C"/>
    <w:rsid w:val="00A23E5A"/>
    <w:rsid w:val="00A265C5"/>
    <w:rsid w:val="00A31B99"/>
    <w:rsid w:val="00A327B7"/>
    <w:rsid w:val="00A34D03"/>
    <w:rsid w:val="00A40F94"/>
    <w:rsid w:val="00A45028"/>
    <w:rsid w:val="00A45879"/>
    <w:rsid w:val="00A50312"/>
    <w:rsid w:val="00A53103"/>
    <w:rsid w:val="00A53A3F"/>
    <w:rsid w:val="00A60C9F"/>
    <w:rsid w:val="00A64CD2"/>
    <w:rsid w:val="00A73410"/>
    <w:rsid w:val="00A74F0A"/>
    <w:rsid w:val="00A8189F"/>
    <w:rsid w:val="00A85B92"/>
    <w:rsid w:val="00A95810"/>
    <w:rsid w:val="00A95F4E"/>
    <w:rsid w:val="00AA2539"/>
    <w:rsid w:val="00AA6E44"/>
    <w:rsid w:val="00AB356C"/>
    <w:rsid w:val="00AB52B0"/>
    <w:rsid w:val="00AD4176"/>
    <w:rsid w:val="00AD5F27"/>
    <w:rsid w:val="00AD70BE"/>
    <w:rsid w:val="00AE57EB"/>
    <w:rsid w:val="00AE5BA9"/>
    <w:rsid w:val="00AF5C9F"/>
    <w:rsid w:val="00B02AB3"/>
    <w:rsid w:val="00B039BD"/>
    <w:rsid w:val="00B10397"/>
    <w:rsid w:val="00B115C4"/>
    <w:rsid w:val="00B1744B"/>
    <w:rsid w:val="00B17463"/>
    <w:rsid w:val="00B22AB6"/>
    <w:rsid w:val="00B2783D"/>
    <w:rsid w:val="00B40250"/>
    <w:rsid w:val="00B42DCA"/>
    <w:rsid w:val="00B56AC9"/>
    <w:rsid w:val="00B575FC"/>
    <w:rsid w:val="00B64BD9"/>
    <w:rsid w:val="00B64C11"/>
    <w:rsid w:val="00B67831"/>
    <w:rsid w:val="00B8744B"/>
    <w:rsid w:val="00B90B8B"/>
    <w:rsid w:val="00B95BF1"/>
    <w:rsid w:val="00BA239E"/>
    <w:rsid w:val="00BA33A3"/>
    <w:rsid w:val="00BA6D56"/>
    <w:rsid w:val="00BB5590"/>
    <w:rsid w:val="00BB5C21"/>
    <w:rsid w:val="00BC4EA2"/>
    <w:rsid w:val="00BD2D75"/>
    <w:rsid w:val="00BD3E31"/>
    <w:rsid w:val="00BD5DAB"/>
    <w:rsid w:val="00BD7573"/>
    <w:rsid w:val="00BE01CC"/>
    <w:rsid w:val="00BE1883"/>
    <w:rsid w:val="00BE3C1B"/>
    <w:rsid w:val="00BF461D"/>
    <w:rsid w:val="00C05828"/>
    <w:rsid w:val="00C05C4B"/>
    <w:rsid w:val="00C12D1F"/>
    <w:rsid w:val="00C21DDC"/>
    <w:rsid w:val="00C22252"/>
    <w:rsid w:val="00C224E4"/>
    <w:rsid w:val="00C24449"/>
    <w:rsid w:val="00C30E89"/>
    <w:rsid w:val="00C42B34"/>
    <w:rsid w:val="00C47238"/>
    <w:rsid w:val="00C50291"/>
    <w:rsid w:val="00C56BD4"/>
    <w:rsid w:val="00C60DA1"/>
    <w:rsid w:val="00C6760D"/>
    <w:rsid w:val="00C6789B"/>
    <w:rsid w:val="00C702F5"/>
    <w:rsid w:val="00C70F18"/>
    <w:rsid w:val="00C8440E"/>
    <w:rsid w:val="00C90441"/>
    <w:rsid w:val="00C917F3"/>
    <w:rsid w:val="00C9519A"/>
    <w:rsid w:val="00C95BCA"/>
    <w:rsid w:val="00C96B03"/>
    <w:rsid w:val="00CA142E"/>
    <w:rsid w:val="00CA1D96"/>
    <w:rsid w:val="00CB3143"/>
    <w:rsid w:val="00CC684E"/>
    <w:rsid w:val="00CC788B"/>
    <w:rsid w:val="00CD2875"/>
    <w:rsid w:val="00CD417B"/>
    <w:rsid w:val="00CD6260"/>
    <w:rsid w:val="00CE1C9A"/>
    <w:rsid w:val="00CE3F34"/>
    <w:rsid w:val="00CF0E13"/>
    <w:rsid w:val="00CF10AE"/>
    <w:rsid w:val="00CF2A71"/>
    <w:rsid w:val="00CF409F"/>
    <w:rsid w:val="00D032D4"/>
    <w:rsid w:val="00D054F7"/>
    <w:rsid w:val="00D10B4C"/>
    <w:rsid w:val="00D12DC0"/>
    <w:rsid w:val="00D22676"/>
    <w:rsid w:val="00D23DA9"/>
    <w:rsid w:val="00D24B19"/>
    <w:rsid w:val="00D27DAC"/>
    <w:rsid w:val="00D3325D"/>
    <w:rsid w:val="00D4268E"/>
    <w:rsid w:val="00D45504"/>
    <w:rsid w:val="00D5094B"/>
    <w:rsid w:val="00D55497"/>
    <w:rsid w:val="00D63ED0"/>
    <w:rsid w:val="00D6404D"/>
    <w:rsid w:val="00D667EF"/>
    <w:rsid w:val="00D746A7"/>
    <w:rsid w:val="00D81A07"/>
    <w:rsid w:val="00D83110"/>
    <w:rsid w:val="00D861BC"/>
    <w:rsid w:val="00D9556B"/>
    <w:rsid w:val="00DA52EF"/>
    <w:rsid w:val="00DA7295"/>
    <w:rsid w:val="00DB332F"/>
    <w:rsid w:val="00DB4FB8"/>
    <w:rsid w:val="00DB5DCD"/>
    <w:rsid w:val="00DC59DB"/>
    <w:rsid w:val="00DD0E31"/>
    <w:rsid w:val="00DD181D"/>
    <w:rsid w:val="00DD4BBF"/>
    <w:rsid w:val="00DE64E0"/>
    <w:rsid w:val="00DE6E8E"/>
    <w:rsid w:val="00DE7ECB"/>
    <w:rsid w:val="00DF72B5"/>
    <w:rsid w:val="00E00C8C"/>
    <w:rsid w:val="00E04442"/>
    <w:rsid w:val="00E15EDC"/>
    <w:rsid w:val="00E23384"/>
    <w:rsid w:val="00E25CC7"/>
    <w:rsid w:val="00E32CE4"/>
    <w:rsid w:val="00E34F3A"/>
    <w:rsid w:val="00E46BE6"/>
    <w:rsid w:val="00E50BE3"/>
    <w:rsid w:val="00E519AC"/>
    <w:rsid w:val="00E5597B"/>
    <w:rsid w:val="00E57D8D"/>
    <w:rsid w:val="00E774B4"/>
    <w:rsid w:val="00E8114F"/>
    <w:rsid w:val="00E90B8A"/>
    <w:rsid w:val="00E93615"/>
    <w:rsid w:val="00E95B6B"/>
    <w:rsid w:val="00EA4EBC"/>
    <w:rsid w:val="00EB428C"/>
    <w:rsid w:val="00EB54CE"/>
    <w:rsid w:val="00ED01A9"/>
    <w:rsid w:val="00ED2126"/>
    <w:rsid w:val="00ED2496"/>
    <w:rsid w:val="00ED6074"/>
    <w:rsid w:val="00ED74E5"/>
    <w:rsid w:val="00EE2334"/>
    <w:rsid w:val="00EF227B"/>
    <w:rsid w:val="00F23323"/>
    <w:rsid w:val="00F2377A"/>
    <w:rsid w:val="00F27033"/>
    <w:rsid w:val="00F32576"/>
    <w:rsid w:val="00F3668B"/>
    <w:rsid w:val="00F40686"/>
    <w:rsid w:val="00F40DE5"/>
    <w:rsid w:val="00F43211"/>
    <w:rsid w:val="00F47540"/>
    <w:rsid w:val="00F50CCF"/>
    <w:rsid w:val="00F56F19"/>
    <w:rsid w:val="00F60DA9"/>
    <w:rsid w:val="00F61342"/>
    <w:rsid w:val="00F63840"/>
    <w:rsid w:val="00F65C0E"/>
    <w:rsid w:val="00F708FB"/>
    <w:rsid w:val="00F76F7D"/>
    <w:rsid w:val="00F838BF"/>
    <w:rsid w:val="00F87E94"/>
    <w:rsid w:val="00F952A9"/>
    <w:rsid w:val="00F95981"/>
    <w:rsid w:val="00F974A5"/>
    <w:rsid w:val="00FA1410"/>
    <w:rsid w:val="00FA1D65"/>
    <w:rsid w:val="00FA3F75"/>
    <w:rsid w:val="00FA523D"/>
    <w:rsid w:val="00FA6FA9"/>
    <w:rsid w:val="00FA7979"/>
    <w:rsid w:val="00FB749A"/>
    <w:rsid w:val="00FC76D0"/>
    <w:rsid w:val="00FD1765"/>
    <w:rsid w:val="00FD5B43"/>
    <w:rsid w:val="00FE00E7"/>
    <w:rsid w:val="00FE165C"/>
    <w:rsid w:val="00FE1982"/>
    <w:rsid w:val="00FE3823"/>
    <w:rsid w:val="00FE4B2D"/>
    <w:rsid w:val="00FE4C5B"/>
    <w:rsid w:val="00FE5651"/>
    <w:rsid w:val="00FF31F3"/>
    <w:rsid w:val="00FF7938"/>
    <w:rsid w:val="03BA2923"/>
    <w:rsid w:val="03D58688"/>
    <w:rsid w:val="044F12A6"/>
    <w:rsid w:val="055C3E81"/>
    <w:rsid w:val="05D6B2AB"/>
    <w:rsid w:val="06551443"/>
    <w:rsid w:val="07BCFEDA"/>
    <w:rsid w:val="07E0A332"/>
    <w:rsid w:val="0BCD6F99"/>
    <w:rsid w:val="0C4F3F3B"/>
    <w:rsid w:val="0CD9BD4A"/>
    <w:rsid w:val="0F06EE7E"/>
    <w:rsid w:val="10719561"/>
    <w:rsid w:val="12E10B1C"/>
    <w:rsid w:val="138C247D"/>
    <w:rsid w:val="147BCDAC"/>
    <w:rsid w:val="17FB3D84"/>
    <w:rsid w:val="188D0EBD"/>
    <w:rsid w:val="199339B3"/>
    <w:rsid w:val="19ECBDEB"/>
    <w:rsid w:val="1DA4F282"/>
    <w:rsid w:val="1E2EDB37"/>
    <w:rsid w:val="21A538B0"/>
    <w:rsid w:val="21C3F48A"/>
    <w:rsid w:val="221776D0"/>
    <w:rsid w:val="2308C40F"/>
    <w:rsid w:val="231DDD83"/>
    <w:rsid w:val="23763BAD"/>
    <w:rsid w:val="2451CB48"/>
    <w:rsid w:val="262F7C96"/>
    <w:rsid w:val="296F0D66"/>
    <w:rsid w:val="2BE34AC6"/>
    <w:rsid w:val="2FF68755"/>
    <w:rsid w:val="30EE944A"/>
    <w:rsid w:val="319D7DEA"/>
    <w:rsid w:val="328E52B8"/>
    <w:rsid w:val="333BFB70"/>
    <w:rsid w:val="33C422BC"/>
    <w:rsid w:val="346EED82"/>
    <w:rsid w:val="35188FC3"/>
    <w:rsid w:val="3540640D"/>
    <w:rsid w:val="388E1FD1"/>
    <w:rsid w:val="38907003"/>
    <w:rsid w:val="39319D7E"/>
    <w:rsid w:val="39877CD8"/>
    <w:rsid w:val="3B99148A"/>
    <w:rsid w:val="3C686CB0"/>
    <w:rsid w:val="3D146E79"/>
    <w:rsid w:val="3D56B698"/>
    <w:rsid w:val="3DBBF41F"/>
    <w:rsid w:val="43275183"/>
    <w:rsid w:val="43E1B44C"/>
    <w:rsid w:val="44A41AC6"/>
    <w:rsid w:val="45A097DE"/>
    <w:rsid w:val="465DD8E1"/>
    <w:rsid w:val="47037557"/>
    <w:rsid w:val="49021089"/>
    <w:rsid w:val="4A06AA19"/>
    <w:rsid w:val="4A26701A"/>
    <w:rsid w:val="4ADEFF8D"/>
    <w:rsid w:val="4B662BAA"/>
    <w:rsid w:val="4BA2FBCA"/>
    <w:rsid w:val="4CDB5CC2"/>
    <w:rsid w:val="4E4D40D1"/>
    <w:rsid w:val="4FEA72DA"/>
    <w:rsid w:val="50BC9960"/>
    <w:rsid w:val="53259F71"/>
    <w:rsid w:val="54068E6E"/>
    <w:rsid w:val="5776C607"/>
    <w:rsid w:val="587D9C2E"/>
    <w:rsid w:val="58FD9E80"/>
    <w:rsid w:val="59FD45AA"/>
    <w:rsid w:val="5A76A28E"/>
    <w:rsid w:val="5C647E68"/>
    <w:rsid w:val="5E519C4A"/>
    <w:rsid w:val="5EB1BD1A"/>
    <w:rsid w:val="5F8351EE"/>
    <w:rsid w:val="5FCDDAF7"/>
    <w:rsid w:val="61990E55"/>
    <w:rsid w:val="61D9DD3B"/>
    <w:rsid w:val="62FE78B6"/>
    <w:rsid w:val="6690328D"/>
    <w:rsid w:val="67336CC3"/>
    <w:rsid w:val="6801923E"/>
    <w:rsid w:val="6A596EA1"/>
    <w:rsid w:val="6AA3DF67"/>
    <w:rsid w:val="6C0ECE91"/>
    <w:rsid w:val="6C26FFB8"/>
    <w:rsid w:val="6C58FE81"/>
    <w:rsid w:val="75DCFEFF"/>
    <w:rsid w:val="76418E76"/>
    <w:rsid w:val="76572FB5"/>
    <w:rsid w:val="7887DD96"/>
    <w:rsid w:val="7AD17BC1"/>
    <w:rsid w:val="7BA61164"/>
    <w:rsid w:val="7BB58C6A"/>
    <w:rsid w:val="7E12DBFF"/>
    <w:rsid w:val="7E290D53"/>
    <w:rsid w:val="7E4B8B03"/>
    <w:rsid w:val="7F7468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86F9D58"/>
  <w15:docId w15:val="{2CED0034-E445-2647-A106-061B7D90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3" w:uiPriority="99"/>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4466F"/>
  </w:style>
  <w:style w:type="paragraph" w:styleId="Heading1">
    <w:name w:val="heading 1"/>
    <w:basedOn w:val="Normal"/>
    <w:next w:val="Normal"/>
    <w:link w:val="Heading1Char"/>
    <w:uiPriority w:val="9"/>
    <w:qFormat/>
    <w:rsid w:val="0024466F"/>
    <w:pPr>
      <w:keepNext/>
      <w:outlineLvl w:val="0"/>
    </w:pPr>
    <w:rPr>
      <w:b/>
      <w:bCs/>
      <w:i/>
      <w:iCs/>
      <w:color w:val="000000"/>
    </w:rPr>
  </w:style>
  <w:style w:type="paragraph" w:styleId="Heading3">
    <w:name w:val="heading 3"/>
    <w:basedOn w:val="Normal"/>
    <w:next w:val="Normal"/>
    <w:link w:val="Heading3Char"/>
    <w:uiPriority w:val="99"/>
    <w:rsid w:val="0024466F"/>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4466F"/>
    <w:rPr>
      <w:rFonts w:asciiTheme="majorHAnsi" w:eastAsiaTheme="majorEastAsia" w:hAnsiTheme="majorHAnsi" w:cstheme="majorBidi"/>
      <w:b/>
      <w:bCs/>
      <w:kern w:val="32"/>
      <w:sz w:val="32"/>
    </w:rPr>
  </w:style>
  <w:style w:type="character" w:customStyle="1" w:styleId="Heading3Char">
    <w:name w:val="Heading 3 Char"/>
    <w:basedOn w:val="DefaultParagraphFont"/>
    <w:link w:val="Heading3"/>
    <w:uiPriority w:val="99"/>
    <w:semiHidden/>
    <w:locked/>
    <w:rsid w:val="0024466F"/>
    <w:rPr>
      <w:rFonts w:asciiTheme="majorHAnsi" w:eastAsiaTheme="majorEastAsia" w:hAnsiTheme="majorHAnsi" w:cstheme="majorBidi"/>
      <w:b/>
      <w:bCs/>
      <w:sz w:val="26"/>
    </w:rPr>
  </w:style>
  <w:style w:type="paragraph" w:customStyle="1" w:styleId="Default">
    <w:name w:val="Default"/>
    <w:uiPriority w:val="99"/>
    <w:rsid w:val="0024466F"/>
    <w:pPr>
      <w:widowControl w:val="0"/>
      <w:autoSpaceDE w:val="0"/>
      <w:autoSpaceDN w:val="0"/>
      <w:adjustRightInd w:val="0"/>
    </w:pPr>
    <w:rPr>
      <w:rFonts w:ascii="Trade Gothic LT Com" w:hAnsi="Trade Gothic LT Com" w:cs="Trade Gothic LT Com"/>
      <w:color w:val="000000"/>
    </w:rPr>
  </w:style>
  <w:style w:type="character" w:customStyle="1" w:styleId="A0">
    <w:name w:val="A0"/>
    <w:uiPriority w:val="99"/>
    <w:rsid w:val="0024466F"/>
    <w:rPr>
      <w:color w:val="211D1E"/>
      <w:sz w:val="18"/>
    </w:rPr>
  </w:style>
  <w:style w:type="character" w:styleId="Hyperlink">
    <w:name w:val="Hyperlink"/>
    <w:basedOn w:val="DefaultParagraphFont"/>
    <w:uiPriority w:val="99"/>
    <w:rsid w:val="0024466F"/>
    <w:rPr>
      <w:rFonts w:cs="Times New Roman"/>
      <w:color w:val="0000FF"/>
      <w:u w:val="single"/>
    </w:rPr>
  </w:style>
  <w:style w:type="paragraph" w:styleId="Header">
    <w:name w:val="header"/>
    <w:basedOn w:val="Normal"/>
    <w:link w:val="HeaderChar"/>
    <w:uiPriority w:val="99"/>
    <w:rsid w:val="0024466F"/>
    <w:pPr>
      <w:tabs>
        <w:tab w:val="center" w:pos="4320"/>
        <w:tab w:val="right" w:pos="8640"/>
      </w:tabs>
    </w:pPr>
  </w:style>
  <w:style w:type="character" w:customStyle="1" w:styleId="HeaderChar">
    <w:name w:val="Header Char"/>
    <w:basedOn w:val="DefaultParagraphFont"/>
    <w:link w:val="Header"/>
    <w:uiPriority w:val="99"/>
    <w:semiHidden/>
    <w:locked/>
    <w:rsid w:val="0024466F"/>
    <w:rPr>
      <w:rFonts w:cs="Times New Roman"/>
    </w:rPr>
  </w:style>
  <w:style w:type="paragraph" w:styleId="Footer">
    <w:name w:val="footer"/>
    <w:basedOn w:val="Normal"/>
    <w:link w:val="FooterChar"/>
    <w:uiPriority w:val="99"/>
    <w:rsid w:val="00322149"/>
    <w:pPr>
      <w:tabs>
        <w:tab w:val="center" w:pos="4320"/>
        <w:tab w:val="right" w:pos="8640"/>
      </w:tabs>
    </w:pPr>
  </w:style>
  <w:style w:type="character" w:customStyle="1" w:styleId="FooterChar">
    <w:name w:val="Footer Char"/>
    <w:basedOn w:val="DefaultParagraphFont"/>
    <w:link w:val="Footer"/>
    <w:uiPriority w:val="99"/>
    <w:semiHidden/>
    <w:locked/>
    <w:rsid w:val="0024466F"/>
    <w:rPr>
      <w:rFonts w:cs="Times New Roman"/>
    </w:rPr>
  </w:style>
  <w:style w:type="paragraph" w:customStyle="1" w:styleId="BasicParagraph">
    <w:name w:val="[Basic Paragraph]"/>
    <w:basedOn w:val="Normal"/>
    <w:uiPriority w:val="99"/>
    <w:rsid w:val="005B5896"/>
    <w:pPr>
      <w:widowControl w:val="0"/>
      <w:autoSpaceDE w:val="0"/>
      <w:autoSpaceDN w:val="0"/>
      <w:adjustRightInd w:val="0"/>
      <w:spacing w:line="288" w:lineRule="auto"/>
      <w:textAlignment w:val="center"/>
    </w:pPr>
    <w:rPr>
      <w:rFonts w:ascii="Times-Roman" w:hAnsi="Times-Roman" w:cs="Times-Roman"/>
      <w:color w:val="000000"/>
    </w:rPr>
  </w:style>
  <w:style w:type="paragraph" w:styleId="ListParagraph">
    <w:name w:val="List Paragraph"/>
    <w:basedOn w:val="Normal"/>
    <w:uiPriority w:val="34"/>
    <w:rsid w:val="00103C7B"/>
    <w:pPr>
      <w:ind w:left="720"/>
    </w:pPr>
  </w:style>
  <w:style w:type="character" w:customStyle="1" w:styleId="address">
    <w:name w:val="address"/>
    <w:uiPriority w:val="99"/>
    <w:rsid w:val="00A265C5"/>
    <w:rPr>
      <w:rFonts w:ascii="TradeGothicLTCom" w:hAnsi="TradeGothicLTCom" w:cs="TradeGothicLTCom"/>
      <w:sz w:val="16"/>
      <w:szCs w:val="16"/>
    </w:rPr>
  </w:style>
  <w:style w:type="paragraph" w:styleId="BalloonText">
    <w:name w:val="Balloon Text"/>
    <w:basedOn w:val="Normal"/>
    <w:link w:val="BalloonTextChar"/>
    <w:rsid w:val="0002433B"/>
    <w:rPr>
      <w:rFonts w:ascii="Tahoma" w:hAnsi="Tahoma" w:cs="Tahoma"/>
      <w:sz w:val="16"/>
      <w:szCs w:val="16"/>
    </w:rPr>
  </w:style>
  <w:style w:type="character" w:customStyle="1" w:styleId="BalloonTextChar">
    <w:name w:val="Balloon Text Char"/>
    <w:basedOn w:val="DefaultParagraphFont"/>
    <w:link w:val="BalloonText"/>
    <w:rsid w:val="0002433B"/>
    <w:rPr>
      <w:rFonts w:ascii="Tahoma" w:hAnsi="Tahoma" w:cs="Tahoma"/>
      <w:sz w:val="16"/>
      <w:szCs w:val="16"/>
    </w:rPr>
  </w:style>
  <w:style w:type="table" w:styleId="TableGrid">
    <w:name w:val="Table Grid"/>
    <w:basedOn w:val="TableNormal"/>
    <w:rsid w:val="00355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1">
    <w:name w:val="List Table 21"/>
    <w:basedOn w:val="TableNormal"/>
    <w:uiPriority w:val="47"/>
    <w:rsid w:val="003550B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rsid w:val="002F121B"/>
    <w:rPr>
      <w:sz w:val="16"/>
      <w:szCs w:val="16"/>
    </w:rPr>
  </w:style>
  <w:style w:type="paragraph" w:styleId="CommentText">
    <w:name w:val="annotation text"/>
    <w:basedOn w:val="Normal"/>
    <w:link w:val="CommentTextChar"/>
    <w:rsid w:val="002F121B"/>
    <w:rPr>
      <w:sz w:val="20"/>
      <w:szCs w:val="20"/>
    </w:rPr>
  </w:style>
  <w:style w:type="character" w:customStyle="1" w:styleId="CommentTextChar">
    <w:name w:val="Comment Text Char"/>
    <w:basedOn w:val="DefaultParagraphFont"/>
    <w:link w:val="CommentText"/>
    <w:rsid w:val="002F121B"/>
    <w:rPr>
      <w:sz w:val="20"/>
      <w:szCs w:val="20"/>
    </w:rPr>
  </w:style>
  <w:style w:type="character" w:customStyle="1" w:styleId="normaltextrun">
    <w:name w:val="normaltextrun"/>
    <w:basedOn w:val="DefaultParagraphFont"/>
    <w:rsid w:val="00150E9D"/>
  </w:style>
  <w:style w:type="character" w:customStyle="1" w:styleId="eop">
    <w:name w:val="eop"/>
    <w:basedOn w:val="DefaultParagraphFont"/>
    <w:rsid w:val="00150E9D"/>
  </w:style>
  <w:style w:type="paragraph" w:customStyle="1" w:styleId="EndNoteBibliographyTitle">
    <w:name w:val="EndNote Bibliography Title"/>
    <w:basedOn w:val="Normal"/>
    <w:link w:val="EndNoteBibliographyTitleChar"/>
    <w:rsid w:val="00712C0A"/>
    <w:pPr>
      <w:jc w:val="center"/>
    </w:pPr>
    <w:rPr>
      <w:rFonts w:cs="Calibri"/>
      <w:noProof/>
      <w:sz w:val="20"/>
    </w:rPr>
  </w:style>
  <w:style w:type="character" w:customStyle="1" w:styleId="EndNoteBibliographyTitleChar">
    <w:name w:val="EndNote Bibliography Title Char"/>
    <w:basedOn w:val="DefaultParagraphFont"/>
    <w:link w:val="EndNoteBibliographyTitle"/>
    <w:rsid w:val="00712C0A"/>
    <w:rPr>
      <w:rFonts w:cs="Calibri"/>
      <w:noProof/>
      <w:sz w:val="20"/>
    </w:rPr>
  </w:style>
  <w:style w:type="paragraph" w:customStyle="1" w:styleId="EndNoteBibliography">
    <w:name w:val="EndNote Bibliography"/>
    <w:basedOn w:val="Normal"/>
    <w:link w:val="EndNoteBibliographyChar"/>
    <w:rsid w:val="00712C0A"/>
    <w:rPr>
      <w:rFonts w:cs="Calibri"/>
      <w:noProof/>
      <w:sz w:val="20"/>
    </w:rPr>
  </w:style>
  <w:style w:type="character" w:customStyle="1" w:styleId="EndNoteBibliographyChar">
    <w:name w:val="EndNote Bibliography Char"/>
    <w:basedOn w:val="DefaultParagraphFont"/>
    <w:link w:val="EndNoteBibliography"/>
    <w:rsid w:val="00712C0A"/>
    <w:rPr>
      <w:rFonts w:cs="Calibri"/>
      <w:noProof/>
      <w:sz w:val="20"/>
    </w:rPr>
  </w:style>
  <w:style w:type="character" w:customStyle="1" w:styleId="UnresolvedMention1">
    <w:name w:val="Unresolved Mention1"/>
    <w:basedOn w:val="DefaultParagraphFont"/>
    <w:uiPriority w:val="99"/>
    <w:semiHidden/>
    <w:unhideWhenUsed/>
    <w:rsid w:val="0040760F"/>
    <w:rPr>
      <w:color w:val="808080"/>
      <w:shd w:val="clear" w:color="auto" w:fill="E6E6E6"/>
    </w:rPr>
  </w:style>
  <w:style w:type="paragraph" w:styleId="CommentSubject">
    <w:name w:val="annotation subject"/>
    <w:basedOn w:val="CommentText"/>
    <w:next w:val="CommentText"/>
    <w:link w:val="CommentSubjectChar"/>
    <w:semiHidden/>
    <w:unhideWhenUsed/>
    <w:rsid w:val="00D054F7"/>
    <w:rPr>
      <w:b/>
      <w:bCs/>
    </w:rPr>
  </w:style>
  <w:style w:type="character" w:customStyle="1" w:styleId="CommentSubjectChar">
    <w:name w:val="Comment Subject Char"/>
    <w:basedOn w:val="CommentTextChar"/>
    <w:link w:val="CommentSubject"/>
    <w:semiHidden/>
    <w:rsid w:val="00D054F7"/>
    <w:rPr>
      <w:b/>
      <w:bCs/>
      <w:sz w:val="20"/>
      <w:szCs w:val="20"/>
    </w:rPr>
  </w:style>
  <w:style w:type="character" w:styleId="FollowedHyperlink">
    <w:name w:val="FollowedHyperlink"/>
    <w:basedOn w:val="DefaultParagraphFont"/>
    <w:semiHidden/>
    <w:unhideWhenUsed/>
    <w:rsid w:val="00C12D1F"/>
    <w:rPr>
      <w:color w:val="800080" w:themeColor="followedHyperlink"/>
      <w:u w:val="single"/>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rPr>
      <w:sz w:val="20"/>
      <w:szCs w:val="20"/>
    </w:rPr>
  </w:style>
  <w:style w:type="paragraph" w:styleId="EndnoteText">
    <w:name w:val="endnote text"/>
    <w:basedOn w:val="Normal"/>
    <w:link w:val="EndnoteTextChar"/>
    <w:uiPriority w:val="99"/>
    <w:unhideWhenUsed/>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109">
      <w:bodyDiv w:val="1"/>
      <w:marLeft w:val="0"/>
      <w:marRight w:val="0"/>
      <w:marTop w:val="0"/>
      <w:marBottom w:val="0"/>
      <w:divBdr>
        <w:top w:val="none" w:sz="0" w:space="0" w:color="auto"/>
        <w:left w:val="none" w:sz="0" w:space="0" w:color="auto"/>
        <w:bottom w:val="none" w:sz="0" w:space="0" w:color="auto"/>
        <w:right w:val="none" w:sz="0" w:space="0" w:color="auto"/>
      </w:divBdr>
    </w:div>
    <w:div w:id="87043628">
      <w:bodyDiv w:val="1"/>
      <w:marLeft w:val="0"/>
      <w:marRight w:val="0"/>
      <w:marTop w:val="0"/>
      <w:marBottom w:val="0"/>
      <w:divBdr>
        <w:top w:val="none" w:sz="0" w:space="0" w:color="auto"/>
        <w:left w:val="none" w:sz="0" w:space="0" w:color="auto"/>
        <w:bottom w:val="none" w:sz="0" w:space="0" w:color="auto"/>
        <w:right w:val="none" w:sz="0" w:space="0" w:color="auto"/>
      </w:divBdr>
      <w:divsChild>
        <w:div w:id="1018460794">
          <w:marLeft w:val="0"/>
          <w:marRight w:val="0"/>
          <w:marTop w:val="0"/>
          <w:marBottom w:val="0"/>
          <w:divBdr>
            <w:top w:val="none" w:sz="0" w:space="0" w:color="auto"/>
            <w:left w:val="none" w:sz="0" w:space="0" w:color="auto"/>
            <w:bottom w:val="none" w:sz="0" w:space="0" w:color="auto"/>
            <w:right w:val="none" w:sz="0" w:space="0" w:color="auto"/>
          </w:divBdr>
        </w:div>
        <w:div w:id="1273706093">
          <w:marLeft w:val="0"/>
          <w:marRight w:val="0"/>
          <w:marTop w:val="0"/>
          <w:marBottom w:val="0"/>
          <w:divBdr>
            <w:top w:val="none" w:sz="0" w:space="0" w:color="auto"/>
            <w:left w:val="none" w:sz="0" w:space="0" w:color="auto"/>
            <w:bottom w:val="none" w:sz="0" w:space="0" w:color="auto"/>
            <w:right w:val="none" w:sz="0" w:space="0" w:color="auto"/>
          </w:divBdr>
        </w:div>
      </w:divsChild>
    </w:div>
    <w:div w:id="285621856">
      <w:bodyDiv w:val="1"/>
      <w:marLeft w:val="0"/>
      <w:marRight w:val="0"/>
      <w:marTop w:val="0"/>
      <w:marBottom w:val="0"/>
      <w:divBdr>
        <w:top w:val="none" w:sz="0" w:space="0" w:color="auto"/>
        <w:left w:val="none" w:sz="0" w:space="0" w:color="auto"/>
        <w:bottom w:val="none" w:sz="0" w:space="0" w:color="auto"/>
        <w:right w:val="none" w:sz="0" w:space="0" w:color="auto"/>
      </w:divBdr>
    </w:div>
    <w:div w:id="402607266">
      <w:bodyDiv w:val="1"/>
      <w:marLeft w:val="0"/>
      <w:marRight w:val="0"/>
      <w:marTop w:val="0"/>
      <w:marBottom w:val="0"/>
      <w:divBdr>
        <w:top w:val="none" w:sz="0" w:space="0" w:color="auto"/>
        <w:left w:val="none" w:sz="0" w:space="0" w:color="auto"/>
        <w:bottom w:val="none" w:sz="0" w:space="0" w:color="auto"/>
        <w:right w:val="none" w:sz="0" w:space="0" w:color="auto"/>
      </w:divBdr>
    </w:div>
    <w:div w:id="435833840">
      <w:bodyDiv w:val="1"/>
      <w:marLeft w:val="0"/>
      <w:marRight w:val="0"/>
      <w:marTop w:val="0"/>
      <w:marBottom w:val="0"/>
      <w:divBdr>
        <w:top w:val="none" w:sz="0" w:space="0" w:color="auto"/>
        <w:left w:val="none" w:sz="0" w:space="0" w:color="auto"/>
        <w:bottom w:val="none" w:sz="0" w:space="0" w:color="auto"/>
        <w:right w:val="none" w:sz="0" w:space="0" w:color="auto"/>
      </w:divBdr>
      <w:divsChild>
        <w:div w:id="1520972047">
          <w:marLeft w:val="0"/>
          <w:marRight w:val="0"/>
          <w:marTop w:val="0"/>
          <w:marBottom w:val="0"/>
          <w:divBdr>
            <w:top w:val="none" w:sz="0" w:space="0" w:color="auto"/>
            <w:left w:val="none" w:sz="0" w:space="0" w:color="auto"/>
            <w:bottom w:val="none" w:sz="0" w:space="0" w:color="auto"/>
            <w:right w:val="none" w:sz="0" w:space="0" w:color="auto"/>
          </w:divBdr>
        </w:div>
        <w:div w:id="667027020">
          <w:marLeft w:val="0"/>
          <w:marRight w:val="0"/>
          <w:marTop w:val="0"/>
          <w:marBottom w:val="0"/>
          <w:divBdr>
            <w:top w:val="none" w:sz="0" w:space="0" w:color="auto"/>
            <w:left w:val="none" w:sz="0" w:space="0" w:color="auto"/>
            <w:bottom w:val="none" w:sz="0" w:space="0" w:color="auto"/>
            <w:right w:val="none" w:sz="0" w:space="0" w:color="auto"/>
          </w:divBdr>
        </w:div>
      </w:divsChild>
    </w:div>
    <w:div w:id="871651887">
      <w:bodyDiv w:val="1"/>
      <w:marLeft w:val="0"/>
      <w:marRight w:val="0"/>
      <w:marTop w:val="0"/>
      <w:marBottom w:val="0"/>
      <w:divBdr>
        <w:top w:val="none" w:sz="0" w:space="0" w:color="auto"/>
        <w:left w:val="none" w:sz="0" w:space="0" w:color="auto"/>
        <w:bottom w:val="none" w:sz="0" w:space="0" w:color="auto"/>
        <w:right w:val="none" w:sz="0" w:space="0" w:color="auto"/>
      </w:divBdr>
      <w:divsChild>
        <w:div w:id="600601109">
          <w:marLeft w:val="533"/>
          <w:marRight w:val="0"/>
          <w:marTop w:val="0"/>
          <w:marBottom w:val="180"/>
          <w:divBdr>
            <w:top w:val="none" w:sz="0" w:space="0" w:color="auto"/>
            <w:left w:val="none" w:sz="0" w:space="0" w:color="auto"/>
            <w:bottom w:val="none" w:sz="0" w:space="0" w:color="auto"/>
            <w:right w:val="none" w:sz="0" w:space="0" w:color="auto"/>
          </w:divBdr>
        </w:div>
        <w:div w:id="1585067924">
          <w:marLeft w:val="533"/>
          <w:marRight w:val="0"/>
          <w:marTop w:val="0"/>
          <w:marBottom w:val="180"/>
          <w:divBdr>
            <w:top w:val="none" w:sz="0" w:space="0" w:color="auto"/>
            <w:left w:val="none" w:sz="0" w:space="0" w:color="auto"/>
            <w:bottom w:val="none" w:sz="0" w:space="0" w:color="auto"/>
            <w:right w:val="none" w:sz="0" w:space="0" w:color="auto"/>
          </w:divBdr>
        </w:div>
        <w:div w:id="885489589">
          <w:marLeft w:val="533"/>
          <w:marRight w:val="0"/>
          <w:marTop w:val="0"/>
          <w:marBottom w:val="180"/>
          <w:divBdr>
            <w:top w:val="none" w:sz="0" w:space="0" w:color="auto"/>
            <w:left w:val="none" w:sz="0" w:space="0" w:color="auto"/>
            <w:bottom w:val="none" w:sz="0" w:space="0" w:color="auto"/>
            <w:right w:val="none" w:sz="0" w:space="0" w:color="auto"/>
          </w:divBdr>
        </w:div>
        <w:div w:id="512303592">
          <w:marLeft w:val="533"/>
          <w:marRight w:val="0"/>
          <w:marTop w:val="0"/>
          <w:marBottom w:val="180"/>
          <w:divBdr>
            <w:top w:val="none" w:sz="0" w:space="0" w:color="auto"/>
            <w:left w:val="none" w:sz="0" w:space="0" w:color="auto"/>
            <w:bottom w:val="none" w:sz="0" w:space="0" w:color="auto"/>
            <w:right w:val="none" w:sz="0" w:space="0" w:color="auto"/>
          </w:divBdr>
        </w:div>
        <w:div w:id="1123885926">
          <w:marLeft w:val="979"/>
          <w:marRight w:val="0"/>
          <w:marTop w:val="0"/>
          <w:marBottom w:val="180"/>
          <w:divBdr>
            <w:top w:val="none" w:sz="0" w:space="0" w:color="auto"/>
            <w:left w:val="none" w:sz="0" w:space="0" w:color="auto"/>
            <w:bottom w:val="none" w:sz="0" w:space="0" w:color="auto"/>
            <w:right w:val="none" w:sz="0" w:space="0" w:color="auto"/>
          </w:divBdr>
        </w:div>
        <w:div w:id="1490902911">
          <w:marLeft w:val="979"/>
          <w:marRight w:val="0"/>
          <w:marTop w:val="0"/>
          <w:marBottom w:val="180"/>
          <w:divBdr>
            <w:top w:val="none" w:sz="0" w:space="0" w:color="auto"/>
            <w:left w:val="none" w:sz="0" w:space="0" w:color="auto"/>
            <w:bottom w:val="none" w:sz="0" w:space="0" w:color="auto"/>
            <w:right w:val="none" w:sz="0" w:space="0" w:color="auto"/>
          </w:divBdr>
        </w:div>
        <w:div w:id="1930234840">
          <w:marLeft w:val="533"/>
          <w:marRight w:val="0"/>
          <w:marTop w:val="0"/>
          <w:marBottom w:val="180"/>
          <w:divBdr>
            <w:top w:val="none" w:sz="0" w:space="0" w:color="auto"/>
            <w:left w:val="none" w:sz="0" w:space="0" w:color="auto"/>
            <w:bottom w:val="none" w:sz="0" w:space="0" w:color="auto"/>
            <w:right w:val="none" w:sz="0" w:space="0" w:color="auto"/>
          </w:divBdr>
        </w:div>
        <w:div w:id="1028338513">
          <w:marLeft w:val="979"/>
          <w:marRight w:val="0"/>
          <w:marTop w:val="0"/>
          <w:marBottom w:val="180"/>
          <w:divBdr>
            <w:top w:val="none" w:sz="0" w:space="0" w:color="auto"/>
            <w:left w:val="none" w:sz="0" w:space="0" w:color="auto"/>
            <w:bottom w:val="none" w:sz="0" w:space="0" w:color="auto"/>
            <w:right w:val="none" w:sz="0" w:space="0" w:color="auto"/>
          </w:divBdr>
        </w:div>
        <w:div w:id="1580018925">
          <w:marLeft w:val="979"/>
          <w:marRight w:val="0"/>
          <w:marTop w:val="0"/>
          <w:marBottom w:val="180"/>
          <w:divBdr>
            <w:top w:val="none" w:sz="0" w:space="0" w:color="auto"/>
            <w:left w:val="none" w:sz="0" w:space="0" w:color="auto"/>
            <w:bottom w:val="none" w:sz="0" w:space="0" w:color="auto"/>
            <w:right w:val="none" w:sz="0" w:space="0" w:color="auto"/>
          </w:divBdr>
        </w:div>
        <w:div w:id="313682614">
          <w:marLeft w:val="533"/>
          <w:marRight w:val="0"/>
          <w:marTop w:val="0"/>
          <w:marBottom w:val="180"/>
          <w:divBdr>
            <w:top w:val="none" w:sz="0" w:space="0" w:color="auto"/>
            <w:left w:val="none" w:sz="0" w:space="0" w:color="auto"/>
            <w:bottom w:val="none" w:sz="0" w:space="0" w:color="auto"/>
            <w:right w:val="none" w:sz="0" w:space="0" w:color="auto"/>
          </w:divBdr>
        </w:div>
        <w:div w:id="2166169">
          <w:marLeft w:val="979"/>
          <w:marRight w:val="0"/>
          <w:marTop w:val="0"/>
          <w:marBottom w:val="180"/>
          <w:divBdr>
            <w:top w:val="none" w:sz="0" w:space="0" w:color="auto"/>
            <w:left w:val="none" w:sz="0" w:space="0" w:color="auto"/>
            <w:bottom w:val="none" w:sz="0" w:space="0" w:color="auto"/>
            <w:right w:val="none" w:sz="0" w:space="0" w:color="auto"/>
          </w:divBdr>
        </w:div>
        <w:div w:id="176694740">
          <w:marLeft w:val="979"/>
          <w:marRight w:val="0"/>
          <w:marTop w:val="0"/>
          <w:marBottom w:val="180"/>
          <w:divBdr>
            <w:top w:val="none" w:sz="0" w:space="0" w:color="auto"/>
            <w:left w:val="none" w:sz="0" w:space="0" w:color="auto"/>
            <w:bottom w:val="none" w:sz="0" w:space="0" w:color="auto"/>
            <w:right w:val="none" w:sz="0" w:space="0" w:color="auto"/>
          </w:divBdr>
        </w:div>
        <w:div w:id="1155806323">
          <w:marLeft w:val="979"/>
          <w:marRight w:val="0"/>
          <w:marTop w:val="0"/>
          <w:marBottom w:val="180"/>
          <w:divBdr>
            <w:top w:val="none" w:sz="0" w:space="0" w:color="auto"/>
            <w:left w:val="none" w:sz="0" w:space="0" w:color="auto"/>
            <w:bottom w:val="none" w:sz="0" w:space="0" w:color="auto"/>
            <w:right w:val="none" w:sz="0" w:space="0" w:color="auto"/>
          </w:divBdr>
        </w:div>
      </w:divsChild>
    </w:div>
    <w:div w:id="872158719">
      <w:bodyDiv w:val="1"/>
      <w:marLeft w:val="0"/>
      <w:marRight w:val="0"/>
      <w:marTop w:val="0"/>
      <w:marBottom w:val="0"/>
      <w:divBdr>
        <w:top w:val="none" w:sz="0" w:space="0" w:color="auto"/>
        <w:left w:val="none" w:sz="0" w:space="0" w:color="auto"/>
        <w:bottom w:val="none" w:sz="0" w:space="0" w:color="auto"/>
        <w:right w:val="none" w:sz="0" w:space="0" w:color="auto"/>
      </w:divBdr>
      <w:divsChild>
        <w:div w:id="880819802">
          <w:marLeft w:val="533"/>
          <w:marRight w:val="0"/>
          <w:marTop w:val="0"/>
          <w:marBottom w:val="180"/>
          <w:divBdr>
            <w:top w:val="none" w:sz="0" w:space="0" w:color="auto"/>
            <w:left w:val="none" w:sz="0" w:space="0" w:color="auto"/>
            <w:bottom w:val="none" w:sz="0" w:space="0" w:color="auto"/>
            <w:right w:val="none" w:sz="0" w:space="0" w:color="auto"/>
          </w:divBdr>
        </w:div>
        <w:div w:id="1415281034">
          <w:marLeft w:val="533"/>
          <w:marRight w:val="0"/>
          <w:marTop w:val="0"/>
          <w:marBottom w:val="180"/>
          <w:divBdr>
            <w:top w:val="none" w:sz="0" w:space="0" w:color="auto"/>
            <w:left w:val="none" w:sz="0" w:space="0" w:color="auto"/>
            <w:bottom w:val="none" w:sz="0" w:space="0" w:color="auto"/>
            <w:right w:val="none" w:sz="0" w:space="0" w:color="auto"/>
          </w:divBdr>
        </w:div>
        <w:div w:id="1489595501">
          <w:marLeft w:val="979"/>
          <w:marRight w:val="0"/>
          <w:marTop w:val="0"/>
          <w:marBottom w:val="180"/>
          <w:divBdr>
            <w:top w:val="none" w:sz="0" w:space="0" w:color="auto"/>
            <w:left w:val="none" w:sz="0" w:space="0" w:color="auto"/>
            <w:bottom w:val="none" w:sz="0" w:space="0" w:color="auto"/>
            <w:right w:val="none" w:sz="0" w:space="0" w:color="auto"/>
          </w:divBdr>
        </w:div>
        <w:div w:id="159278147">
          <w:marLeft w:val="979"/>
          <w:marRight w:val="0"/>
          <w:marTop w:val="0"/>
          <w:marBottom w:val="180"/>
          <w:divBdr>
            <w:top w:val="none" w:sz="0" w:space="0" w:color="auto"/>
            <w:left w:val="none" w:sz="0" w:space="0" w:color="auto"/>
            <w:bottom w:val="none" w:sz="0" w:space="0" w:color="auto"/>
            <w:right w:val="none" w:sz="0" w:space="0" w:color="auto"/>
          </w:divBdr>
        </w:div>
        <w:div w:id="1913420076">
          <w:marLeft w:val="979"/>
          <w:marRight w:val="0"/>
          <w:marTop w:val="0"/>
          <w:marBottom w:val="180"/>
          <w:divBdr>
            <w:top w:val="none" w:sz="0" w:space="0" w:color="auto"/>
            <w:left w:val="none" w:sz="0" w:space="0" w:color="auto"/>
            <w:bottom w:val="none" w:sz="0" w:space="0" w:color="auto"/>
            <w:right w:val="none" w:sz="0" w:space="0" w:color="auto"/>
          </w:divBdr>
        </w:div>
        <w:div w:id="244612898">
          <w:marLeft w:val="979"/>
          <w:marRight w:val="0"/>
          <w:marTop w:val="0"/>
          <w:marBottom w:val="180"/>
          <w:divBdr>
            <w:top w:val="none" w:sz="0" w:space="0" w:color="auto"/>
            <w:left w:val="none" w:sz="0" w:space="0" w:color="auto"/>
            <w:bottom w:val="none" w:sz="0" w:space="0" w:color="auto"/>
            <w:right w:val="none" w:sz="0" w:space="0" w:color="auto"/>
          </w:divBdr>
        </w:div>
        <w:div w:id="1380323339">
          <w:marLeft w:val="979"/>
          <w:marRight w:val="0"/>
          <w:marTop w:val="0"/>
          <w:marBottom w:val="180"/>
          <w:divBdr>
            <w:top w:val="none" w:sz="0" w:space="0" w:color="auto"/>
            <w:left w:val="none" w:sz="0" w:space="0" w:color="auto"/>
            <w:bottom w:val="none" w:sz="0" w:space="0" w:color="auto"/>
            <w:right w:val="none" w:sz="0" w:space="0" w:color="auto"/>
          </w:divBdr>
        </w:div>
        <w:div w:id="1861122319">
          <w:marLeft w:val="979"/>
          <w:marRight w:val="0"/>
          <w:marTop w:val="0"/>
          <w:marBottom w:val="180"/>
          <w:divBdr>
            <w:top w:val="none" w:sz="0" w:space="0" w:color="auto"/>
            <w:left w:val="none" w:sz="0" w:space="0" w:color="auto"/>
            <w:bottom w:val="none" w:sz="0" w:space="0" w:color="auto"/>
            <w:right w:val="none" w:sz="0" w:space="0" w:color="auto"/>
          </w:divBdr>
        </w:div>
        <w:div w:id="563490578">
          <w:marLeft w:val="533"/>
          <w:marRight w:val="0"/>
          <w:marTop w:val="0"/>
          <w:marBottom w:val="180"/>
          <w:divBdr>
            <w:top w:val="none" w:sz="0" w:space="0" w:color="auto"/>
            <w:left w:val="none" w:sz="0" w:space="0" w:color="auto"/>
            <w:bottom w:val="none" w:sz="0" w:space="0" w:color="auto"/>
            <w:right w:val="none" w:sz="0" w:space="0" w:color="auto"/>
          </w:divBdr>
        </w:div>
        <w:div w:id="1639335245">
          <w:marLeft w:val="979"/>
          <w:marRight w:val="0"/>
          <w:marTop w:val="0"/>
          <w:marBottom w:val="180"/>
          <w:divBdr>
            <w:top w:val="none" w:sz="0" w:space="0" w:color="auto"/>
            <w:left w:val="none" w:sz="0" w:space="0" w:color="auto"/>
            <w:bottom w:val="none" w:sz="0" w:space="0" w:color="auto"/>
            <w:right w:val="none" w:sz="0" w:space="0" w:color="auto"/>
          </w:divBdr>
        </w:div>
        <w:div w:id="460615384">
          <w:marLeft w:val="979"/>
          <w:marRight w:val="0"/>
          <w:marTop w:val="0"/>
          <w:marBottom w:val="180"/>
          <w:divBdr>
            <w:top w:val="none" w:sz="0" w:space="0" w:color="auto"/>
            <w:left w:val="none" w:sz="0" w:space="0" w:color="auto"/>
            <w:bottom w:val="none" w:sz="0" w:space="0" w:color="auto"/>
            <w:right w:val="none" w:sz="0" w:space="0" w:color="auto"/>
          </w:divBdr>
        </w:div>
        <w:div w:id="606542249">
          <w:marLeft w:val="979"/>
          <w:marRight w:val="0"/>
          <w:marTop w:val="0"/>
          <w:marBottom w:val="180"/>
          <w:divBdr>
            <w:top w:val="none" w:sz="0" w:space="0" w:color="auto"/>
            <w:left w:val="none" w:sz="0" w:space="0" w:color="auto"/>
            <w:bottom w:val="none" w:sz="0" w:space="0" w:color="auto"/>
            <w:right w:val="none" w:sz="0" w:space="0" w:color="auto"/>
          </w:divBdr>
        </w:div>
        <w:div w:id="978731065">
          <w:marLeft w:val="979"/>
          <w:marRight w:val="0"/>
          <w:marTop w:val="0"/>
          <w:marBottom w:val="180"/>
          <w:divBdr>
            <w:top w:val="none" w:sz="0" w:space="0" w:color="auto"/>
            <w:left w:val="none" w:sz="0" w:space="0" w:color="auto"/>
            <w:bottom w:val="none" w:sz="0" w:space="0" w:color="auto"/>
            <w:right w:val="none" w:sz="0" w:space="0" w:color="auto"/>
          </w:divBdr>
        </w:div>
        <w:div w:id="998268604">
          <w:marLeft w:val="979"/>
          <w:marRight w:val="0"/>
          <w:marTop w:val="0"/>
          <w:marBottom w:val="180"/>
          <w:divBdr>
            <w:top w:val="none" w:sz="0" w:space="0" w:color="auto"/>
            <w:left w:val="none" w:sz="0" w:space="0" w:color="auto"/>
            <w:bottom w:val="none" w:sz="0" w:space="0" w:color="auto"/>
            <w:right w:val="none" w:sz="0" w:space="0" w:color="auto"/>
          </w:divBdr>
        </w:div>
        <w:div w:id="182476357">
          <w:marLeft w:val="979"/>
          <w:marRight w:val="0"/>
          <w:marTop w:val="0"/>
          <w:marBottom w:val="180"/>
          <w:divBdr>
            <w:top w:val="none" w:sz="0" w:space="0" w:color="auto"/>
            <w:left w:val="none" w:sz="0" w:space="0" w:color="auto"/>
            <w:bottom w:val="none" w:sz="0" w:space="0" w:color="auto"/>
            <w:right w:val="none" w:sz="0" w:space="0" w:color="auto"/>
          </w:divBdr>
        </w:div>
        <w:div w:id="150103392">
          <w:marLeft w:val="979"/>
          <w:marRight w:val="0"/>
          <w:marTop w:val="0"/>
          <w:marBottom w:val="180"/>
          <w:divBdr>
            <w:top w:val="none" w:sz="0" w:space="0" w:color="auto"/>
            <w:left w:val="none" w:sz="0" w:space="0" w:color="auto"/>
            <w:bottom w:val="none" w:sz="0" w:space="0" w:color="auto"/>
            <w:right w:val="none" w:sz="0" w:space="0" w:color="auto"/>
          </w:divBdr>
        </w:div>
      </w:divsChild>
    </w:div>
    <w:div w:id="936526907">
      <w:bodyDiv w:val="1"/>
      <w:marLeft w:val="0"/>
      <w:marRight w:val="0"/>
      <w:marTop w:val="0"/>
      <w:marBottom w:val="0"/>
      <w:divBdr>
        <w:top w:val="none" w:sz="0" w:space="0" w:color="auto"/>
        <w:left w:val="none" w:sz="0" w:space="0" w:color="auto"/>
        <w:bottom w:val="none" w:sz="0" w:space="0" w:color="auto"/>
        <w:right w:val="none" w:sz="0" w:space="0" w:color="auto"/>
      </w:divBdr>
    </w:div>
    <w:div w:id="971714432">
      <w:bodyDiv w:val="1"/>
      <w:marLeft w:val="0"/>
      <w:marRight w:val="0"/>
      <w:marTop w:val="0"/>
      <w:marBottom w:val="0"/>
      <w:divBdr>
        <w:top w:val="none" w:sz="0" w:space="0" w:color="auto"/>
        <w:left w:val="none" w:sz="0" w:space="0" w:color="auto"/>
        <w:bottom w:val="none" w:sz="0" w:space="0" w:color="auto"/>
        <w:right w:val="none" w:sz="0" w:space="0" w:color="auto"/>
      </w:divBdr>
    </w:div>
    <w:div w:id="1031540143">
      <w:bodyDiv w:val="1"/>
      <w:marLeft w:val="0"/>
      <w:marRight w:val="0"/>
      <w:marTop w:val="0"/>
      <w:marBottom w:val="0"/>
      <w:divBdr>
        <w:top w:val="none" w:sz="0" w:space="0" w:color="auto"/>
        <w:left w:val="none" w:sz="0" w:space="0" w:color="auto"/>
        <w:bottom w:val="none" w:sz="0" w:space="0" w:color="auto"/>
        <w:right w:val="none" w:sz="0" w:space="0" w:color="auto"/>
      </w:divBdr>
    </w:div>
    <w:div w:id="1154488998">
      <w:bodyDiv w:val="1"/>
      <w:marLeft w:val="0"/>
      <w:marRight w:val="0"/>
      <w:marTop w:val="0"/>
      <w:marBottom w:val="0"/>
      <w:divBdr>
        <w:top w:val="none" w:sz="0" w:space="0" w:color="auto"/>
        <w:left w:val="none" w:sz="0" w:space="0" w:color="auto"/>
        <w:bottom w:val="none" w:sz="0" w:space="0" w:color="auto"/>
        <w:right w:val="none" w:sz="0" w:space="0" w:color="auto"/>
      </w:divBdr>
      <w:divsChild>
        <w:div w:id="421725402">
          <w:marLeft w:val="0"/>
          <w:marRight w:val="0"/>
          <w:marTop w:val="0"/>
          <w:marBottom w:val="0"/>
          <w:divBdr>
            <w:top w:val="none" w:sz="0" w:space="0" w:color="auto"/>
            <w:left w:val="none" w:sz="0" w:space="0" w:color="auto"/>
            <w:bottom w:val="none" w:sz="0" w:space="0" w:color="auto"/>
            <w:right w:val="none" w:sz="0" w:space="0" w:color="auto"/>
          </w:divBdr>
        </w:div>
        <w:div w:id="581257169">
          <w:marLeft w:val="0"/>
          <w:marRight w:val="0"/>
          <w:marTop w:val="0"/>
          <w:marBottom w:val="0"/>
          <w:divBdr>
            <w:top w:val="none" w:sz="0" w:space="0" w:color="auto"/>
            <w:left w:val="none" w:sz="0" w:space="0" w:color="auto"/>
            <w:bottom w:val="none" w:sz="0" w:space="0" w:color="auto"/>
            <w:right w:val="none" w:sz="0" w:space="0" w:color="auto"/>
          </w:divBdr>
        </w:div>
      </w:divsChild>
    </w:div>
    <w:div w:id="1287393303">
      <w:bodyDiv w:val="1"/>
      <w:marLeft w:val="0"/>
      <w:marRight w:val="0"/>
      <w:marTop w:val="0"/>
      <w:marBottom w:val="0"/>
      <w:divBdr>
        <w:top w:val="none" w:sz="0" w:space="0" w:color="auto"/>
        <w:left w:val="none" w:sz="0" w:space="0" w:color="auto"/>
        <w:bottom w:val="none" w:sz="0" w:space="0" w:color="auto"/>
        <w:right w:val="none" w:sz="0" w:space="0" w:color="auto"/>
      </w:divBdr>
    </w:div>
    <w:div w:id="1459570230">
      <w:bodyDiv w:val="1"/>
      <w:marLeft w:val="0"/>
      <w:marRight w:val="0"/>
      <w:marTop w:val="0"/>
      <w:marBottom w:val="0"/>
      <w:divBdr>
        <w:top w:val="none" w:sz="0" w:space="0" w:color="auto"/>
        <w:left w:val="none" w:sz="0" w:space="0" w:color="auto"/>
        <w:bottom w:val="none" w:sz="0" w:space="0" w:color="auto"/>
        <w:right w:val="none" w:sz="0" w:space="0" w:color="auto"/>
      </w:divBdr>
    </w:div>
    <w:div w:id="1491168637">
      <w:bodyDiv w:val="1"/>
      <w:marLeft w:val="0"/>
      <w:marRight w:val="0"/>
      <w:marTop w:val="0"/>
      <w:marBottom w:val="0"/>
      <w:divBdr>
        <w:top w:val="none" w:sz="0" w:space="0" w:color="auto"/>
        <w:left w:val="none" w:sz="0" w:space="0" w:color="auto"/>
        <w:bottom w:val="none" w:sz="0" w:space="0" w:color="auto"/>
        <w:right w:val="none" w:sz="0" w:space="0" w:color="auto"/>
      </w:divBdr>
      <w:divsChild>
        <w:div w:id="1732732789">
          <w:marLeft w:val="0"/>
          <w:marRight w:val="0"/>
          <w:marTop w:val="105"/>
          <w:marBottom w:val="0"/>
          <w:divBdr>
            <w:top w:val="none" w:sz="0" w:space="0" w:color="auto"/>
            <w:left w:val="none" w:sz="0" w:space="0" w:color="auto"/>
            <w:bottom w:val="none" w:sz="0" w:space="0" w:color="auto"/>
            <w:right w:val="none" w:sz="0" w:space="0" w:color="auto"/>
          </w:divBdr>
        </w:div>
        <w:div w:id="446388349">
          <w:marLeft w:val="0"/>
          <w:marRight w:val="0"/>
          <w:marTop w:val="105"/>
          <w:marBottom w:val="0"/>
          <w:divBdr>
            <w:top w:val="none" w:sz="0" w:space="0" w:color="auto"/>
            <w:left w:val="none" w:sz="0" w:space="0" w:color="auto"/>
            <w:bottom w:val="none" w:sz="0" w:space="0" w:color="auto"/>
            <w:right w:val="none" w:sz="0" w:space="0" w:color="auto"/>
          </w:divBdr>
        </w:div>
      </w:divsChild>
    </w:div>
    <w:div w:id="1504205052">
      <w:bodyDiv w:val="1"/>
      <w:marLeft w:val="0"/>
      <w:marRight w:val="0"/>
      <w:marTop w:val="0"/>
      <w:marBottom w:val="0"/>
      <w:divBdr>
        <w:top w:val="none" w:sz="0" w:space="0" w:color="auto"/>
        <w:left w:val="none" w:sz="0" w:space="0" w:color="auto"/>
        <w:bottom w:val="none" w:sz="0" w:space="0" w:color="auto"/>
        <w:right w:val="none" w:sz="0" w:space="0" w:color="auto"/>
      </w:divBdr>
      <w:divsChild>
        <w:div w:id="952053124">
          <w:marLeft w:val="0"/>
          <w:marRight w:val="0"/>
          <w:marTop w:val="0"/>
          <w:marBottom w:val="0"/>
          <w:divBdr>
            <w:top w:val="none" w:sz="0" w:space="0" w:color="auto"/>
            <w:left w:val="none" w:sz="0" w:space="0" w:color="auto"/>
            <w:bottom w:val="none" w:sz="0" w:space="0" w:color="auto"/>
            <w:right w:val="none" w:sz="0" w:space="0" w:color="auto"/>
          </w:divBdr>
        </w:div>
        <w:div w:id="736709266">
          <w:marLeft w:val="0"/>
          <w:marRight w:val="0"/>
          <w:marTop w:val="0"/>
          <w:marBottom w:val="0"/>
          <w:divBdr>
            <w:top w:val="none" w:sz="0" w:space="0" w:color="auto"/>
            <w:left w:val="none" w:sz="0" w:space="0" w:color="auto"/>
            <w:bottom w:val="none" w:sz="0" w:space="0" w:color="auto"/>
            <w:right w:val="none" w:sz="0" w:space="0" w:color="auto"/>
          </w:divBdr>
        </w:div>
      </w:divsChild>
    </w:div>
    <w:div w:id="193659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newsevents/newsroom/pressannouncements/ucm503920.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C964AE4E9F2E40B2388A12F5635622" ma:contentTypeVersion="10" ma:contentTypeDescription="Create a new document." ma:contentTypeScope="" ma:versionID="8fd9a1787b5e67f8ad3f2c7d6982074e">
  <xsd:schema xmlns:xsd="http://www.w3.org/2001/XMLSchema" xmlns:xs="http://www.w3.org/2001/XMLSchema" xmlns:p="http://schemas.microsoft.com/office/2006/metadata/properties" xmlns:ns2="ccb9ae7d-2c4f-4fc4-959a-06ca68275489" xmlns:ns3="d341a2c7-5a7b-4af7-aa9c-7ea23fe50040" targetNamespace="http://schemas.microsoft.com/office/2006/metadata/properties" ma:root="true" ma:fieldsID="c89ef277c98aeab3f46770f11d73dda2" ns2:_="" ns3:_="">
    <xsd:import namespace="ccb9ae7d-2c4f-4fc4-959a-06ca68275489"/>
    <xsd:import namespace="d341a2c7-5a7b-4af7-aa9c-7ea23fe500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b9ae7d-2c4f-4fc4-959a-06ca68275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41a2c7-5a7b-4af7-aa9c-7ea23fe5004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F4100-8AC3-44A6-A45F-987012B2E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b9ae7d-2c4f-4fc4-959a-06ca68275489"/>
    <ds:schemaRef ds:uri="d341a2c7-5a7b-4af7-aa9c-7ea23fe50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4FA043-F117-4D56-99B2-B0A836441A37}">
  <ds:schemaRefs>
    <ds:schemaRef ds:uri="http://schemas.microsoft.com/office/2006/metadata/properties"/>
    <ds:schemaRef ds:uri="http://purl.org/dc/terms/"/>
    <ds:schemaRef ds:uri="ccb9ae7d-2c4f-4fc4-959a-06ca68275489"/>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d341a2c7-5a7b-4af7-aa9c-7ea23fe50040"/>
    <ds:schemaRef ds:uri="http://purl.org/dc/dcmitype/"/>
  </ds:schemaRefs>
</ds:datastoreItem>
</file>

<file path=customXml/itemProps3.xml><?xml version="1.0" encoding="utf-8"?>
<ds:datastoreItem xmlns:ds="http://schemas.openxmlformats.org/officeDocument/2006/customXml" ds:itemID="{4438D110-0B49-410F-AF51-8D88FC05BF39}">
  <ds:schemaRefs>
    <ds:schemaRef ds:uri="http://schemas.microsoft.com/sharepoint/v3/contenttype/forms"/>
  </ds:schemaRefs>
</ds:datastoreItem>
</file>

<file path=customXml/itemProps4.xml><?xml version="1.0" encoding="utf-8"?>
<ds:datastoreItem xmlns:ds="http://schemas.openxmlformats.org/officeDocument/2006/customXml" ds:itemID="{39E54335-D349-4A50-AFD3-8E614CE5B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11101</Words>
  <Characters>63282</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SNM</Company>
  <LinksUpToDate>false</LinksUpToDate>
  <CharactersWithSpaces>74235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SNM</dc:creator>
  <cp:lastModifiedBy>Kauffman, Julie</cp:lastModifiedBy>
  <cp:revision>2</cp:revision>
  <cp:lastPrinted>2014-11-03T16:45:00Z</cp:lastPrinted>
  <dcterms:created xsi:type="dcterms:W3CDTF">2019-05-23T13:36:00Z</dcterms:created>
  <dcterms:modified xsi:type="dcterms:W3CDTF">2019-05-23T13:36:00Z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0x0101002CC964AE4E9F2E40B2388A12F5635622</vt:lpwstr>
  </property>
</Properties>
</file>